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66" w:rsidRDefault="00670725" w:rsidP="00670725">
      <w:pPr>
        <w:pStyle w:val="Titre1"/>
        <w:rPr>
          <w:rFonts w:ascii="Arial" w:hAnsi="Arial" w:cs="Arial"/>
          <w:lang w:val="fr-CH"/>
        </w:rPr>
      </w:pPr>
      <w:r w:rsidRPr="00670725">
        <w:rPr>
          <w:rFonts w:ascii="Arial" w:hAnsi="Arial" w:cs="Arial"/>
          <w:lang w:val="fr-CH"/>
        </w:rPr>
        <w:t>Le stigmate de la "folie" : de la fatalité au rétablissement</w:t>
      </w:r>
    </w:p>
    <w:p w:rsidR="007C52F0" w:rsidRDefault="007C52F0" w:rsidP="007C52F0">
      <w:pPr>
        <w:spacing w:after="0" w:line="240" w:lineRule="auto"/>
        <w:rPr>
          <w:lang w:val="fr-CH"/>
        </w:rPr>
      </w:pPr>
    </w:p>
    <w:p w:rsidR="00427A04" w:rsidRDefault="00427A04" w:rsidP="007C52F0">
      <w:pPr>
        <w:spacing w:after="0" w:line="240" w:lineRule="auto"/>
        <w:rPr>
          <w:lang w:val="fr-CH"/>
        </w:rPr>
      </w:pPr>
      <w:r>
        <w:rPr>
          <w:lang w:val="fr-CH"/>
        </w:rPr>
        <w:t>Charles Bonsack</w:t>
      </w:r>
    </w:p>
    <w:p w:rsidR="00427A04" w:rsidRDefault="007C52F0" w:rsidP="007C52F0">
      <w:pPr>
        <w:spacing w:after="0" w:line="240" w:lineRule="auto"/>
        <w:rPr>
          <w:lang w:val="fr-CH"/>
        </w:rPr>
      </w:pPr>
      <w:r>
        <w:rPr>
          <w:lang w:val="fr-CH"/>
        </w:rPr>
        <w:t>Stéphane Morandi</w:t>
      </w:r>
    </w:p>
    <w:p w:rsidR="007C52F0" w:rsidRDefault="007C52F0" w:rsidP="007C52F0">
      <w:pPr>
        <w:spacing w:after="0" w:line="240" w:lineRule="auto"/>
        <w:rPr>
          <w:lang w:val="fr-CH"/>
        </w:rPr>
      </w:pPr>
      <w:r>
        <w:rPr>
          <w:lang w:val="fr-CH"/>
        </w:rPr>
        <w:t>Jérôme Favrod</w:t>
      </w:r>
    </w:p>
    <w:p w:rsidR="007C52F0" w:rsidRPr="00427A04" w:rsidRDefault="007C52F0" w:rsidP="007C52F0">
      <w:pPr>
        <w:spacing w:after="0" w:line="240" w:lineRule="auto"/>
        <w:rPr>
          <w:lang w:val="fr-CH"/>
        </w:rPr>
      </w:pPr>
      <w:r>
        <w:rPr>
          <w:lang w:val="fr-CH"/>
        </w:rPr>
        <w:t>Philippe Conus</w:t>
      </w:r>
    </w:p>
    <w:p w:rsidR="00522D49" w:rsidRDefault="00522D49" w:rsidP="00670725">
      <w:pPr>
        <w:pStyle w:val="Titre1"/>
        <w:rPr>
          <w:rFonts w:ascii="Arial" w:hAnsi="Arial" w:cs="Arial"/>
          <w:lang w:val="fr-CH"/>
        </w:rPr>
      </w:pPr>
      <w:r>
        <w:rPr>
          <w:rFonts w:ascii="Arial" w:hAnsi="Arial" w:cs="Arial"/>
          <w:lang w:val="fr-CH"/>
        </w:rPr>
        <w:t>Abstract</w:t>
      </w:r>
    </w:p>
    <w:p w:rsidR="00522D49" w:rsidRPr="00565BF8" w:rsidRDefault="00522D49" w:rsidP="00565BF8">
      <w:pPr>
        <w:spacing w:after="0"/>
        <w:textAlignment w:val="top"/>
        <w:rPr>
          <w:rFonts w:eastAsia="Times New Roman" w:cs="Arial"/>
          <w:color w:val="888888"/>
          <w:lang w:eastAsia="fr-CH"/>
        </w:rPr>
      </w:pPr>
      <w:r w:rsidRPr="00565BF8">
        <w:rPr>
          <w:rFonts w:eastAsia="Times New Roman" w:cs="Arial"/>
          <w:color w:val="333333"/>
          <w:lang w:eastAsia="fr-CH"/>
        </w:rPr>
        <w:t xml:space="preserve">Stigma is a “natural” social reaction, partly unconscious and automatic towards </w:t>
      </w:r>
      <w:r w:rsidR="00565BF8">
        <w:rPr>
          <w:rFonts w:eastAsia="Times New Roman" w:cs="Arial"/>
          <w:color w:val="333333"/>
          <w:lang w:eastAsia="fr-CH"/>
        </w:rPr>
        <w:t>“</w:t>
      </w:r>
      <w:r w:rsidRPr="00565BF8">
        <w:rPr>
          <w:rFonts w:eastAsia="Times New Roman" w:cs="Arial"/>
          <w:color w:val="333333"/>
          <w:lang w:eastAsia="fr-CH"/>
        </w:rPr>
        <w:t>different</w:t>
      </w:r>
      <w:r w:rsidR="00565BF8">
        <w:rPr>
          <w:rFonts w:eastAsia="Times New Roman" w:cs="Arial"/>
          <w:color w:val="333333"/>
          <w:lang w:eastAsia="fr-CH"/>
        </w:rPr>
        <w:t>”</w:t>
      </w:r>
      <w:r w:rsidRPr="00565BF8">
        <w:rPr>
          <w:rFonts w:eastAsia="Times New Roman" w:cs="Arial"/>
          <w:color w:val="333333"/>
          <w:lang w:eastAsia="fr-CH"/>
        </w:rPr>
        <w:t xml:space="preserve"> and </w:t>
      </w:r>
      <w:r w:rsidR="00565BF8">
        <w:rPr>
          <w:rFonts w:eastAsia="Times New Roman" w:cs="Arial"/>
          <w:color w:val="333333"/>
          <w:lang w:eastAsia="fr-CH"/>
        </w:rPr>
        <w:t>“</w:t>
      </w:r>
      <w:r w:rsidRPr="00565BF8">
        <w:rPr>
          <w:rFonts w:eastAsia="Times New Roman" w:cs="Arial"/>
          <w:color w:val="333333"/>
          <w:lang w:eastAsia="fr-CH"/>
        </w:rPr>
        <w:t>vulnerable</w:t>
      </w:r>
      <w:r w:rsidR="00565BF8">
        <w:rPr>
          <w:rFonts w:eastAsia="Times New Roman" w:cs="Arial"/>
          <w:color w:val="333333"/>
          <w:lang w:eastAsia="fr-CH"/>
        </w:rPr>
        <w:t>”</w:t>
      </w:r>
      <w:r w:rsidRPr="00565BF8">
        <w:rPr>
          <w:rFonts w:eastAsia="Times New Roman" w:cs="Arial"/>
          <w:color w:val="333333"/>
          <w:lang w:eastAsia="fr-CH"/>
        </w:rPr>
        <w:t xml:space="preserve"> populations. Suspicion of danger, unemployment, excluded from society, locked in hospital, assaulted or killed is one of the possible consequences of the stigma of mental disorders. Despite advances in psychiatric treatments and the profound transformations associated with the change from asylum psychiatry to community psychiatry, the stigma of the "madness" is a barrier to access to care and recovery for severe psychiatric disorders. </w:t>
      </w:r>
      <w:r w:rsidR="00565BF8" w:rsidRPr="00565BF8">
        <w:rPr>
          <w:rFonts w:eastAsia="Times New Roman" w:cs="Arial"/>
          <w:color w:val="333333"/>
          <w:lang w:eastAsia="fr-CH"/>
        </w:rPr>
        <w:t>The persons, who have</w:t>
      </w:r>
      <w:r w:rsidRPr="00565BF8">
        <w:rPr>
          <w:rFonts w:eastAsia="Times New Roman" w:cs="Arial"/>
          <w:color w:val="333333"/>
          <w:lang w:eastAsia="fr-CH"/>
        </w:rPr>
        <w:t xml:space="preserve"> experienced an episode of mental </w:t>
      </w:r>
      <w:r w:rsidR="00D84D8B" w:rsidRPr="00565BF8">
        <w:rPr>
          <w:rFonts w:eastAsia="Times New Roman" w:cs="Arial"/>
          <w:color w:val="333333"/>
          <w:lang w:eastAsia="fr-CH"/>
        </w:rPr>
        <w:t>illness,</w:t>
      </w:r>
      <w:r w:rsidR="00D84D8B">
        <w:rPr>
          <w:rFonts w:eastAsia="Times New Roman" w:cs="Arial"/>
          <w:color w:val="333333"/>
          <w:lang w:eastAsia="fr-CH"/>
        </w:rPr>
        <w:t xml:space="preserve"> </w:t>
      </w:r>
      <w:r w:rsidRPr="00565BF8">
        <w:rPr>
          <w:rFonts w:eastAsia="Times New Roman" w:cs="Arial"/>
          <w:color w:val="333333"/>
          <w:lang w:eastAsia="fr-CH"/>
        </w:rPr>
        <w:t>continue to suffer the social consequences of the disorder</w:t>
      </w:r>
      <w:r w:rsidR="00D84D8B">
        <w:rPr>
          <w:rFonts w:eastAsia="Times New Roman" w:cs="Arial"/>
          <w:color w:val="333333"/>
          <w:lang w:eastAsia="fr-CH"/>
        </w:rPr>
        <w:t xml:space="preserve"> often more serious than the disorder itself,</w:t>
      </w:r>
      <w:r w:rsidR="00D84D8B" w:rsidRPr="00565BF8">
        <w:rPr>
          <w:rFonts w:eastAsia="Times New Roman" w:cs="Arial"/>
          <w:color w:val="333333"/>
          <w:lang w:eastAsia="fr-CH"/>
        </w:rPr>
        <w:t xml:space="preserve"> even if they are recovered</w:t>
      </w:r>
      <w:r w:rsidR="00565BF8" w:rsidRPr="00565BF8">
        <w:rPr>
          <w:rFonts w:eastAsia="Times New Roman" w:cs="Arial"/>
          <w:color w:val="333333"/>
          <w:lang w:eastAsia="fr-CH"/>
        </w:rPr>
        <w:t xml:space="preserve">. </w:t>
      </w:r>
      <w:r w:rsidRPr="00565BF8">
        <w:rPr>
          <w:rFonts w:eastAsia="Times New Roman" w:cs="Arial"/>
          <w:color w:val="333333"/>
          <w:lang w:eastAsia="fr-CH"/>
        </w:rPr>
        <w:t xml:space="preserve">The stigmatization process is more complex than simple labeling, and leads to discrimination and loss of social power. Public stigmatization or </w:t>
      </w:r>
      <w:r w:rsidR="00D84D8B">
        <w:rPr>
          <w:rFonts w:eastAsia="Times New Roman" w:cs="Arial"/>
          <w:color w:val="333333"/>
          <w:lang w:eastAsia="fr-CH"/>
        </w:rPr>
        <w:t xml:space="preserve">the </w:t>
      </w:r>
      <w:r w:rsidRPr="00565BF8">
        <w:rPr>
          <w:rFonts w:eastAsia="Times New Roman" w:cs="Arial"/>
          <w:color w:val="333333"/>
          <w:lang w:eastAsia="fr-CH"/>
        </w:rPr>
        <w:t>discredit</w:t>
      </w:r>
      <w:r w:rsidR="00D84D8B">
        <w:rPr>
          <w:rFonts w:eastAsia="Times New Roman" w:cs="Arial"/>
          <w:color w:val="333333"/>
          <w:lang w:eastAsia="fr-CH"/>
        </w:rPr>
        <w:t xml:space="preserve"> of </w:t>
      </w:r>
      <w:r w:rsidRPr="00565BF8">
        <w:rPr>
          <w:rFonts w:eastAsia="Times New Roman" w:cs="Arial"/>
          <w:color w:val="333333"/>
          <w:lang w:eastAsia="fr-CH"/>
        </w:rPr>
        <w:t>a portion of the population by a dominant group has been the most studied phenomenon. Today, other concepts such as self-stigma are also identified and combated as an obstacle to recovery. Fighting against the stigma of mental illness is an ongoing process. Understanding the mechanisms of stigmatization can determine target</w:t>
      </w:r>
      <w:r w:rsidR="00565BF8" w:rsidRPr="00565BF8">
        <w:rPr>
          <w:rFonts w:eastAsia="Times New Roman" w:cs="Arial"/>
          <w:color w:val="333333"/>
          <w:lang w:eastAsia="fr-CH"/>
        </w:rPr>
        <w:t>s for</w:t>
      </w:r>
      <w:r w:rsidRPr="00565BF8">
        <w:rPr>
          <w:rFonts w:eastAsia="Times New Roman" w:cs="Arial"/>
          <w:color w:val="333333"/>
          <w:lang w:eastAsia="fr-CH"/>
        </w:rPr>
        <w:t xml:space="preserve"> effective interventions at the individual, institutional and political</w:t>
      </w:r>
      <w:r w:rsidR="00565BF8" w:rsidRPr="00565BF8">
        <w:rPr>
          <w:rFonts w:eastAsia="Times New Roman" w:cs="Arial"/>
          <w:color w:val="333333"/>
          <w:lang w:eastAsia="fr-CH"/>
        </w:rPr>
        <w:t xml:space="preserve"> levels</w:t>
      </w:r>
      <w:r w:rsidRPr="00565BF8">
        <w:rPr>
          <w:rFonts w:eastAsia="Times New Roman" w:cs="Arial"/>
          <w:color w:val="333333"/>
          <w:lang w:eastAsia="fr-CH"/>
        </w:rPr>
        <w:t xml:space="preserve">. The </w:t>
      </w:r>
      <w:r w:rsidR="00565BF8" w:rsidRPr="00565BF8">
        <w:rPr>
          <w:rFonts w:eastAsia="Times New Roman" w:cs="Arial"/>
          <w:color w:val="333333"/>
          <w:lang w:eastAsia="fr-CH"/>
        </w:rPr>
        <w:t>roles of patient and family associations, as well as the recovery model for the professionals, are</w:t>
      </w:r>
      <w:r w:rsidRPr="00565BF8">
        <w:rPr>
          <w:rFonts w:eastAsia="Times New Roman" w:cs="Arial"/>
          <w:color w:val="333333"/>
          <w:lang w:eastAsia="fr-CH"/>
        </w:rPr>
        <w:t xml:space="preserve"> essential in the fight against stigma. The purpose of this article is to review the various aspects of stigma of mental disorders and to examine ways to cope</w:t>
      </w:r>
      <w:r w:rsidR="00565BF8" w:rsidRPr="00565BF8">
        <w:rPr>
          <w:rFonts w:eastAsia="Times New Roman" w:cs="Arial"/>
          <w:color w:val="333333"/>
          <w:lang w:eastAsia="fr-CH"/>
        </w:rPr>
        <w:t xml:space="preserve"> with them</w:t>
      </w:r>
      <w:r w:rsidRPr="00565BF8">
        <w:rPr>
          <w:rFonts w:eastAsia="Times New Roman" w:cs="Arial"/>
          <w:color w:val="333333"/>
          <w:lang w:eastAsia="fr-CH"/>
        </w:rPr>
        <w:t>.</w:t>
      </w:r>
    </w:p>
    <w:p w:rsidR="00670725" w:rsidRDefault="00670725" w:rsidP="00670725">
      <w:pPr>
        <w:pStyle w:val="Titre1"/>
        <w:rPr>
          <w:rFonts w:ascii="Arial" w:hAnsi="Arial" w:cs="Arial"/>
          <w:lang w:val="fr-CH"/>
        </w:rPr>
      </w:pPr>
      <w:r>
        <w:rPr>
          <w:rFonts w:ascii="Arial" w:hAnsi="Arial" w:cs="Arial"/>
          <w:lang w:val="fr-CH"/>
        </w:rPr>
        <w:t>Résumé</w:t>
      </w:r>
    </w:p>
    <w:p w:rsidR="00670725" w:rsidRDefault="004D091D" w:rsidP="009B1723">
      <w:pPr>
        <w:rPr>
          <w:lang w:val="fr-CH"/>
        </w:rPr>
      </w:pPr>
      <w:r>
        <w:rPr>
          <w:lang w:val="fr-CH"/>
        </w:rPr>
        <w:t xml:space="preserve">La stigmatisation est une réaction sociale « naturelle », en partie inconsciente et automatique envers des populations « différentes » et « vulnérables ». </w:t>
      </w:r>
      <w:r w:rsidR="00DF543D">
        <w:rPr>
          <w:lang w:val="fr-CH"/>
        </w:rPr>
        <w:t>Être soupçonné</w:t>
      </w:r>
      <w:r w:rsidR="00670725">
        <w:rPr>
          <w:lang w:val="fr-CH"/>
        </w:rPr>
        <w:t xml:space="preserve"> de dangerosité, </w:t>
      </w:r>
      <w:r w:rsidR="00DF543D">
        <w:rPr>
          <w:lang w:val="fr-CH"/>
        </w:rPr>
        <w:t>privé d’</w:t>
      </w:r>
      <w:r w:rsidR="00CE5BAA">
        <w:rPr>
          <w:lang w:val="fr-CH"/>
        </w:rPr>
        <w:t>emploi</w:t>
      </w:r>
      <w:r w:rsidR="00DF543D">
        <w:rPr>
          <w:lang w:val="fr-CH"/>
        </w:rPr>
        <w:t>, écarté</w:t>
      </w:r>
      <w:r w:rsidR="00670725">
        <w:rPr>
          <w:lang w:val="fr-CH"/>
        </w:rPr>
        <w:t xml:space="preserve"> de la société, </w:t>
      </w:r>
      <w:r w:rsidR="00DF543D">
        <w:rPr>
          <w:lang w:val="fr-CH"/>
        </w:rPr>
        <w:t xml:space="preserve">enfermé, agressé ou tué fait partie des conséquences possibles de </w:t>
      </w:r>
      <w:r w:rsidR="00CE5BAA">
        <w:rPr>
          <w:lang w:val="fr-CH"/>
        </w:rPr>
        <w:t>la stigmatisation des troubles mentaux</w:t>
      </w:r>
      <w:r w:rsidR="00DF543D">
        <w:rPr>
          <w:lang w:val="fr-CH"/>
        </w:rPr>
        <w:t xml:space="preserve">. </w:t>
      </w:r>
      <w:r w:rsidR="00A00467">
        <w:rPr>
          <w:lang w:val="fr-CH"/>
        </w:rPr>
        <w:t xml:space="preserve">Malgré les progrès des traitements et la transformation profonde de la psychiatrie de l’asilaire au communautaire, le stigmate de la « folie » reste un frein à l’accès aux soins et au rétablissement pour les troubles psychiatriques sévères. Même rétablies, les personnes ayant </w:t>
      </w:r>
      <w:r w:rsidR="008564AA">
        <w:rPr>
          <w:lang w:val="fr-CH"/>
        </w:rPr>
        <w:t xml:space="preserve">vécu </w:t>
      </w:r>
      <w:r w:rsidR="00A00467">
        <w:rPr>
          <w:lang w:val="fr-CH"/>
        </w:rPr>
        <w:t xml:space="preserve">un épisode de trouble mental continuent à souffrir des conséquences sociales de ce trouble, conséquences souvent plus graves que le trouble lui-même. </w:t>
      </w:r>
      <w:r w:rsidR="009460E9">
        <w:rPr>
          <w:lang w:val="fr-CH"/>
        </w:rPr>
        <w:t xml:space="preserve">Le </w:t>
      </w:r>
      <w:r w:rsidR="008564AA">
        <w:rPr>
          <w:lang w:val="fr-CH"/>
        </w:rPr>
        <w:t>processus</w:t>
      </w:r>
      <w:r w:rsidR="009460E9">
        <w:rPr>
          <w:lang w:val="fr-CH"/>
        </w:rPr>
        <w:t xml:space="preserve"> de stigmatisation</w:t>
      </w:r>
      <w:r w:rsidR="00A00467">
        <w:rPr>
          <w:lang w:val="fr-CH"/>
        </w:rPr>
        <w:t xml:space="preserve"> </w:t>
      </w:r>
      <w:r w:rsidR="00CE5BAA">
        <w:rPr>
          <w:lang w:val="fr-CH"/>
        </w:rPr>
        <w:t xml:space="preserve">est plus complexe qu’un simple étiquetage, et aboutit à la discrimination et à la perte de pouvoir social. </w:t>
      </w:r>
      <w:r w:rsidR="00A92D44">
        <w:rPr>
          <w:lang w:val="fr-CH"/>
        </w:rPr>
        <w:t xml:space="preserve">La stigmatisation publique, soit le discrédit d’une partie de la population par un groupe dominant a été le phénomène le plus étudié. Aujourd’hui, d’autres concepts tels que l’auto-stigmatisation sont aussi relevés et combattus comme des obstacles au rétablissement. </w:t>
      </w:r>
      <w:r>
        <w:rPr>
          <w:lang w:val="fr-CH"/>
        </w:rPr>
        <w:t xml:space="preserve">Lutter contre la stigmatisation des troubles mentaux est donc un processus continu. Comprendre les mécanismes de stigmatisation permet </w:t>
      </w:r>
      <w:r>
        <w:rPr>
          <w:lang w:val="fr-CH"/>
        </w:rPr>
        <w:lastRenderedPageBreak/>
        <w:t xml:space="preserve">de déterminer des cibles d’interventions efficaces aux niveaux individuels, institutionnels et politiques. Le rôle des associations de patients et de proches, ainsi que le modèle du rétablissement pour les professionnels sont essentiels dans la lutte contre la stigmatisation. </w:t>
      </w:r>
      <w:r w:rsidR="00A92D44">
        <w:rPr>
          <w:lang w:val="fr-CH"/>
        </w:rPr>
        <w:t xml:space="preserve">L’objectif de cet article est de faire le point sur les différentes facettes de la stigmatisation des </w:t>
      </w:r>
      <w:r w:rsidR="00565BF8">
        <w:rPr>
          <w:lang w:val="fr-CH"/>
        </w:rPr>
        <w:t>t</w:t>
      </w:r>
      <w:r w:rsidR="00A92D44">
        <w:rPr>
          <w:lang w:val="fr-CH"/>
        </w:rPr>
        <w:t>roubles mentaux et d’examiner les moyens pour y faire face.</w:t>
      </w:r>
    </w:p>
    <w:p w:rsidR="00A92D44" w:rsidRDefault="00977130" w:rsidP="00C23A27">
      <w:pPr>
        <w:pStyle w:val="Titre1"/>
        <w:rPr>
          <w:rFonts w:ascii="Arial" w:hAnsi="Arial" w:cs="Arial"/>
          <w:lang w:val="fr-FR"/>
        </w:rPr>
      </w:pPr>
      <w:r w:rsidRPr="00670725">
        <w:rPr>
          <w:rFonts w:ascii="Arial" w:hAnsi="Arial" w:cs="Arial"/>
          <w:lang w:val="fr-FR"/>
        </w:rPr>
        <w:t>Contexte</w:t>
      </w:r>
    </w:p>
    <w:p w:rsidR="00A92D44" w:rsidRPr="00F03ADB" w:rsidRDefault="00F03ADB" w:rsidP="00A74657">
      <w:pPr>
        <w:rPr>
          <w:lang w:val="fr-CH"/>
        </w:rPr>
      </w:pPr>
      <w:r>
        <w:rPr>
          <w:lang w:val="fr-FR"/>
        </w:rPr>
        <w:t xml:space="preserve">La stigmatisation est un phénomène social très commun, qui se manifeste par la discrimination d’une partie de la population par un groupe dominant. Les populations </w:t>
      </w:r>
      <w:r w:rsidR="00413D11">
        <w:rPr>
          <w:lang w:val="fr-FR"/>
        </w:rPr>
        <w:t>cibles</w:t>
      </w:r>
      <w:r>
        <w:rPr>
          <w:lang w:val="fr-FR"/>
        </w:rPr>
        <w:t xml:space="preserve"> dépendent d</w:t>
      </w:r>
      <w:r w:rsidR="00413D11">
        <w:rPr>
          <w:lang w:val="fr-FR"/>
        </w:rPr>
        <w:t xml:space="preserve">u contexte et des époques. Les immigrants hollandais, puis irlandais, puis italiens dans les débuts de l’Amérique du nord ; les juifs, les homosexuels et les tsiganes dans l’Allemagne nazie ; ou plus près de nous, les </w:t>
      </w:r>
      <w:proofErr w:type="spellStart"/>
      <w:r w:rsidR="00413D11">
        <w:rPr>
          <w:lang w:val="fr-FR"/>
        </w:rPr>
        <w:t>roms</w:t>
      </w:r>
      <w:proofErr w:type="spellEnd"/>
      <w:r w:rsidR="00413D11">
        <w:rPr>
          <w:lang w:val="fr-FR"/>
        </w:rPr>
        <w:t xml:space="preserve"> ou les immigrants extra-européens</w:t>
      </w:r>
      <w:r w:rsidR="006C70F0">
        <w:rPr>
          <w:lang w:val="fr-FR"/>
        </w:rPr>
        <w:t xml:space="preserve"> dans les pays développés du Nord de l’Europe</w:t>
      </w:r>
      <w:r w:rsidR="009B1723">
        <w:rPr>
          <w:lang w:val="fr-FR"/>
        </w:rPr>
        <w:t xml:space="preserve"> à notre époque</w:t>
      </w:r>
      <w:r w:rsidR="00413D11">
        <w:rPr>
          <w:lang w:val="fr-FR"/>
        </w:rPr>
        <w:t xml:space="preserve">. Le même vocabulaire est toujours utilisé pour décrire sans fondement objectif les tares des personnes discriminées qui sont « paresseuses », « nuisibles » et « dangereuses ». </w:t>
      </w:r>
      <w:r w:rsidR="00413D11">
        <w:rPr>
          <w:lang w:val="fr-CH"/>
        </w:rPr>
        <w:t>A l’intérieur d’une même population, s</w:t>
      </w:r>
      <w:r>
        <w:rPr>
          <w:lang w:val="fr-CH"/>
        </w:rPr>
        <w:t>ouffrir d</w:t>
      </w:r>
      <w:r w:rsidR="009B1723">
        <w:rPr>
          <w:lang w:val="fr-CH"/>
        </w:rPr>
        <w:t xml:space="preserve">’un trouble mental </w:t>
      </w:r>
      <w:r w:rsidR="00413D11">
        <w:rPr>
          <w:lang w:val="fr-CH"/>
        </w:rPr>
        <w:t>a toujours été une source de stigmatisation</w:t>
      </w:r>
      <w:r w:rsidR="00E83228">
        <w:rPr>
          <w:lang w:val="fr-CH"/>
        </w:rPr>
        <w:t xml:space="preserve"> importante dans toute l’histoire de nos sociétés. Les personnes souffrant de troubles mentaux ont été désignées comme habitées par les démons dans la Bible et brûlées comme sorcières au Moyen</w:t>
      </w:r>
      <w:r w:rsidR="00A1071C">
        <w:rPr>
          <w:lang w:val="fr-CH"/>
        </w:rPr>
        <w:t xml:space="preserve">-âge. Elles ont été </w:t>
      </w:r>
      <w:r w:rsidR="00E83228">
        <w:rPr>
          <w:lang w:val="fr-CH"/>
        </w:rPr>
        <w:t>exterminées dans l’Allemagne nazie. Elles ont été écartées de la société et privées de droit durant la période asilaire de la première moitié du XXème siècle</w:t>
      </w:r>
      <w:r w:rsidR="00A1071C">
        <w:rPr>
          <w:lang w:val="fr-CH"/>
        </w:rPr>
        <w:t xml:space="preserve"> dans la plupart des pays industrialisés. Bien que leur situation se soit globalement améliorée dans la période post-asilaire, elles ont été</w:t>
      </w:r>
      <w:r w:rsidR="00E83228">
        <w:rPr>
          <w:lang w:val="fr-CH"/>
        </w:rPr>
        <w:t xml:space="preserve"> </w:t>
      </w:r>
      <w:r w:rsidR="00A1071C">
        <w:rPr>
          <w:lang w:val="fr-CH"/>
        </w:rPr>
        <w:t>parfois</w:t>
      </w:r>
      <w:r w:rsidR="00E83228">
        <w:rPr>
          <w:lang w:val="fr-CH"/>
        </w:rPr>
        <w:t xml:space="preserve"> abandonnées ou limitées dans des ghett</w:t>
      </w:r>
      <w:r w:rsidR="00A1071C">
        <w:rPr>
          <w:lang w:val="fr-CH"/>
        </w:rPr>
        <w:t xml:space="preserve">os, voire transférées des asiles </w:t>
      </w:r>
      <w:r w:rsidR="009B1723">
        <w:rPr>
          <w:lang w:val="fr-CH"/>
        </w:rPr>
        <w:t>vers les</w:t>
      </w:r>
      <w:r w:rsidR="00A1071C">
        <w:rPr>
          <w:lang w:val="fr-CH"/>
        </w:rPr>
        <w:t xml:space="preserve"> prisons</w:t>
      </w:r>
      <w:r w:rsidR="00E83228">
        <w:rPr>
          <w:lang w:val="fr-CH"/>
        </w:rPr>
        <w:t xml:space="preserve">. </w:t>
      </w:r>
      <w:r w:rsidR="006C70F0">
        <w:rPr>
          <w:lang w:val="fr-CH"/>
        </w:rPr>
        <w:t xml:space="preserve">Aujourd’hui encore, avoir souffert d’un trouble mental constitue un obstacle important pour obtenir ou garder un emploi </w:t>
      </w:r>
      <w:r w:rsidR="006409D1">
        <w:rPr>
          <w:lang w:val="fr-CH"/>
        </w:rPr>
        <w:fldChar w:fldCharType="begin"/>
      </w:r>
      <w:r w:rsidR="00727A03">
        <w:rPr>
          <w:lang w:val="fr-CH"/>
        </w:rPr>
        <w:instrText xml:space="preserve"> ADDIN EN.CITE &lt;EndNote&gt;&lt;Cite&gt;&lt;Author&gt;Baer&lt;/Author&gt;&lt;Year&gt;2011&lt;/Year&gt;&lt;RecNum&gt;5817&lt;/RecNum&gt;&lt;DisplayText&gt;[1]&lt;/DisplayText&gt;&lt;record&gt;&lt;rec-number&gt;5817&lt;/rec-number&gt;&lt;foreign-keys&gt;&lt;key app="EN" db-id="zzvew5xfas90fpewedtvs9962vd9ravx220a"&gt;5817&lt;/key&gt;&lt;/foreign-keys&gt;&lt;ref-type name="Report"&gt;27&lt;/ref-type&gt;&lt;contributors&gt;&lt;authors&gt;&lt;author&gt;Baer, N.&lt;/author&gt;&lt;author&gt;Frick, U.&lt;/author&gt;&lt;author&gt;Fasel, T.&lt;/author&gt;&lt;author&gt;Wiedermann, W.&lt;/author&gt;&lt;/authors&gt;&lt;/contributors&gt;&lt;titles&gt;&lt;title&gt;«Schwierige» Mitarbeiter. Wahrnehmung und Bewältigung psychisch bedingter Problemsituationen durch Vorgesetzte und Personalverantwortliche&lt;/title&gt;&lt;secondary-title&gt;Forschungsbericht&lt;/secondary-title&gt;&lt;/titles&gt;&lt;volume&gt;1/11&lt;/volume&gt;&lt;dates&gt;&lt;year&gt;2011&lt;/year&gt;&lt;/dates&gt;&lt;pub-location&gt;Bern&lt;/pub-location&gt;&lt;publisher&gt;OFAS&lt;/publisher&gt;&lt;urls&gt;&lt;/urls&gt;&lt;/record&gt;&lt;/Cite&gt;&lt;/EndNote&gt;</w:instrText>
      </w:r>
      <w:r w:rsidR="006409D1">
        <w:rPr>
          <w:lang w:val="fr-CH"/>
        </w:rPr>
        <w:fldChar w:fldCharType="separate"/>
      </w:r>
      <w:r w:rsidR="00727A03">
        <w:rPr>
          <w:noProof/>
          <w:lang w:val="fr-CH"/>
        </w:rPr>
        <w:t>[</w:t>
      </w:r>
      <w:hyperlink w:anchor="_ENREF_1" w:tooltip="Baer, 2011 #5817" w:history="1">
        <w:r w:rsidR="00C23A27">
          <w:rPr>
            <w:noProof/>
            <w:lang w:val="fr-CH"/>
          </w:rPr>
          <w:t>1</w:t>
        </w:r>
      </w:hyperlink>
      <w:r w:rsidR="00727A03">
        <w:rPr>
          <w:noProof/>
          <w:lang w:val="fr-CH"/>
        </w:rPr>
        <w:t>]</w:t>
      </w:r>
      <w:r w:rsidR="006409D1">
        <w:rPr>
          <w:lang w:val="fr-CH"/>
        </w:rPr>
        <w:fldChar w:fldCharType="end"/>
      </w:r>
      <w:r w:rsidR="006C70F0">
        <w:rPr>
          <w:lang w:val="fr-CH"/>
        </w:rPr>
        <w:t xml:space="preserve"> ou obtenir des soins adéquats</w:t>
      </w:r>
      <w:r w:rsidR="009B1723">
        <w:rPr>
          <w:lang w:val="fr-CH"/>
        </w:rPr>
        <w:t xml:space="preserve"> </w:t>
      </w:r>
      <w:r w:rsidR="006409D1">
        <w:rPr>
          <w:lang w:val="fr-FR"/>
        </w:rPr>
        <w:fldChar w:fldCharType="begin"/>
      </w:r>
      <w:r w:rsidR="00727A03">
        <w:rPr>
          <w:lang w:val="fr-FR"/>
        </w:rPr>
        <w:instrText xml:space="preserve"> ADDIN EN.CITE &lt;EndNote&gt;&lt;Cite&gt;&lt;Author&gt;Link&lt;/Author&gt;&lt;Year&gt;1987&lt;/Year&gt;&lt;RecNum&gt;5819&lt;/RecNum&gt;&lt;DisplayText&gt;[2]&lt;/DisplayText&gt;&lt;record&gt;&lt;rec-number&gt;5819&lt;/rec-number&gt;&lt;foreign-keys&gt;&lt;key app="EN" db-id="zzvew5xfas90fpewedtvs9962vd9ravx220a"&gt;5819&lt;/key&gt;&lt;/foreign-keys&gt;&lt;ref-type name="Journal Article"&gt;17&lt;/ref-type&gt;&lt;contributors&gt;&lt;authors&gt;&lt;author&gt;Link, B.&lt;/author&gt;&lt;author&gt;Cullen, F.&lt;/author&gt;&lt;author&gt;Franck, J.&lt;/author&gt;&lt;author&gt;Wozniak, J.&lt;/author&gt;&lt;/authors&gt;&lt;/contributors&gt;&lt;titles&gt;&lt;title&gt;The social rejection of ex-mental patients: understnanding why labels matter&lt;/title&gt;&lt;secondary-title&gt;Am J Sociol&lt;/secondary-title&gt;&lt;/titles&gt;&lt;periodical&gt;&lt;full-title&gt;Am J Sociol&lt;/full-title&gt;&lt;/periodical&gt;&lt;pages&gt;1461-1500&lt;/pages&gt;&lt;number&gt;92&lt;/number&gt;&lt;dates&gt;&lt;year&gt;1987&lt;/year&gt;&lt;/dates&gt;&lt;urls&gt;&lt;/urls&gt;&lt;/record&gt;&lt;/Cite&gt;&lt;/EndNote&gt;</w:instrText>
      </w:r>
      <w:r w:rsidR="006409D1">
        <w:rPr>
          <w:lang w:val="fr-FR"/>
        </w:rPr>
        <w:fldChar w:fldCharType="separate"/>
      </w:r>
      <w:r w:rsidR="00727A03">
        <w:rPr>
          <w:noProof/>
          <w:lang w:val="fr-FR"/>
        </w:rPr>
        <w:t>[</w:t>
      </w:r>
      <w:hyperlink w:anchor="_ENREF_2" w:tooltip="Link, 1987 #5819" w:history="1">
        <w:r w:rsidR="00C23A27">
          <w:rPr>
            <w:noProof/>
            <w:lang w:val="fr-FR"/>
          </w:rPr>
          <w:t>2</w:t>
        </w:r>
      </w:hyperlink>
      <w:r w:rsidR="00727A03">
        <w:rPr>
          <w:noProof/>
          <w:lang w:val="fr-FR"/>
        </w:rPr>
        <w:t>]</w:t>
      </w:r>
      <w:r w:rsidR="006409D1">
        <w:rPr>
          <w:lang w:val="fr-FR"/>
        </w:rPr>
        <w:fldChar w:fldCharType="end"/>
      </w:r>
      <w:r w:rsidR="006C70F0">
        <w:rPr>
          <w:lang w:val="fr-CH"/>
        </w:rPr>
        <w:t>. L’orientation résolument communautaire de la psychiatrie moderne milite pour une intégration sociale très actives des personnes souffrant de troubles mentaux, afin qu’elles puissent vivre une vie accomplie dans un contexte social naturel. Dans ce cadre,</w:t>
      </w:r>
      <w:r w:rsidR="004D091D">
        <w:rPr>
          <w:lang w:val="fr-CH"/>
        </w:rPr>
        <w:t xml:space="preserve"> comprendre les mécanismes de stigmatisation permet de déterminer des cibles d’intervention efficaces aux niveaux individuel, institutionnel et politique.</w:t>
      </w:r>
      <w:r w:rsidR="006C70F0">
        <w:rPr>
          <w:lang w:val="fr-CH"/>
        </w:rPr>
        <w:t xml:space="preserve"> </w:t>
      </w:r>
      <w:r w:rsidR="004D091D">
        <w:rPr>
          <w:lang w:val="fr-CH"/>
        </w:rPr>
        <w:t>Nous commencerons par quelques définitions, puis nous décrirons le processus de stigmatisation. Enfin, nous examinerons les pistes d’interventions aux différents niveaux, en mettant en avant</w:t>
      </w:r>
      <w:r w:rsidR="00A74657">
        <w:rPr>
          <w:lang w:val="fr-CH"/>
        </w:rPr>
        <w:t xml:space="preserve"> le pouvoir des associations de patients et de proches, ainsi que</w:t>
      </w:r>
      <w:r w:rsidR="004D091D">
        <w:rPr>
          <w:lang w:val="fr-CH"/>
        </w:rPr>
        <w:t xml:space="preserve"> le potentiel du modèle du rétablissement comme un moteur essentiel de la </w:t>
      </w:r>
      <w:proofErr w:type="spellStart"/>
      <w:r w:rsidR="00A74657">
        <w:rPr>
          <w:lang w:val="fr-CH"/>
        </w:rPr>
        <w:t>déstigmatisation</w:t>
      </w:r>
      <w:proofErr w:type="spellEnd"/>
      <w:r w:rsidR="004D091D">
        <w:rPr>
          <w:lang w:val="fr-CH"/>
        </w:rPr>
        <w:t>.</w:t>
      </w:r>
    </w:p>
    <w:p w:rsidR="00977130" w:rsidRDefault="00D70E3A" w:rsidP="00C23A27">
      <w:pPr>
        <w:pStyle w:val="Titre1"/>
        <w:rPr>
          <w:rFonts w:ascii="Arial" w:hAnsi="Arial" w:cs="Arial"/>
          <w:lang w:val="fr-FR"/>
        </w:rPr>
      </w:pPr>
      <w:r>
        <w:rPr>
          <w:rFonts w:ascii="Arial" w:hAnsi="Arial" w:cs="Arial"/>
          <w:lang w:val="fr-FR"/>
        </w:rPr>
        <w:t>Quelques définitions</w:t>
      </w:r>
    </w:p>
    <w:p w:rsidR="00670725" w:rsidRPr="00670725" w:rsidRDefault="00D70E3A" w:rsidP="00A74657">
      <w:pPr>
        <w:rPr>
          <w:lang w:val="fr-CH"/>
        </w:rPr>
      </w:pPr>
      <w:r>
        <w:rPr>
          <w:lang w:val="fr-CH"/>
        </w:rPr>
        <w:t xml:space="preserve">Le </w:t>
      </w:r>
      <w:r w:rsidRPr="00D70E3A">
        <w:rPr>
          <w:i/>
          <w:lang w:val="fr-CH"/>
        </w:rPr>
        <w:t>stigmate</w:t>
      </w:r>
      <w:r>
        <w:rPr>
          <w:lang w:val="fr-CH"/>
        </w:rPr>
        <w:t xml:space="preserve"> est une t</w:t>
      </w:r>
      <w:r w:rsidR="00977130" w:rsidRPr="00670725">
        <w:rPr>
          <w:lang w:val="fr-CH"/>
        </w:rPr>
        <w:t xml:space="preserve">race, </w:t>
      </w:r>
      <w:r>
        <w:rPr>
          <w:lang w:val="fr-CH"/>
        </w:rPr>
        <w:t xml:space="preserve">une </w:t>
      </w:r>
      <w:r w:rsidR="00977130" w:rsidRPr="00670725">
        <w:rPr>
          <w:lang w:val="fr-CH"/>
        </w:rPr>
        <w:t xml:space="preserve">marque </w:t>
      </w:r>
      <w:r>
        <w:rPr>
          <w:lang w:val="fr-CH"/>
        </w:rPr>
        <w:t xml:space="preserve">visible </w:t>
      </w:r>
      <w:r w:rsidR="00977130" w:rsidRPr="00670725">
        <w:rPr>
          <w:lang w:val="fr-CH"/>
        </w:rPr>
        <w:t>qui révèle une dégradation</w:t>
      </w:r>
      <w:r>
        <w:rPr>
          <w:lang w:val="fr-CH"/>
        </w:rPr>
        <w:t xml:space="preserve">. </w:t>
      </w:r>
      <w:r w:rsidR="00EA7CD0">
        <w:rPr>
          <w:lang w:val="fr-CH"/>
        </w:rPr>
        <w:t xml:space="preserve">Le plus souvent c’est une marque durable, qui persiste malgré la disparition de l’objet qui l’a provoquée : par exemple les stigmates de la variole désignent les cicatrices résiduelles d’une atteinte ancienne de cette maladie. A l’origine, ce terme désigne les marques faites aux recrues militaires dans l’Empire Romain. </w:t>
      </w:r>
      <w:r w:rsidR="00EA7CD0" w:rsidRPr="00EA7CD0">
        <w:rPr>
          <w:lang w:val="fr-CH"/>
        </w:rPr>
        <w:t>Dans l'acception religieuse, stigmates est toujours un nom masculin pluriels</w:t>
      </w:r>
      <w:r w:rsidR="00EA7CD0">
        <w:rPr>
          <w:lang w:val="fr-CH"/>
        </w:rPr>
        <w:t>, qui désigne l’apparition de marques corporelles rappelant le supplice du Christ.</w:t>
      </w:r>
      <w:r w:rsidR="00206D69">
        <w:rPr>
          <w:lang w:val="fr-CH"/>
        </w:rPr>
        <w:t xml:space="preserve"> </w:t>
      </w:r>
      <w:r w:rsidR="00977130" w:rsidRPr="00206D69">
        <w:rPr>
          <w:i/>
          <w:lang w:val="fr-CH"/>
        </w:rPr>
        <w:t>Stigmatiser</w:t>
      </w:r>
      <w:r w:rsidR="00206D69">
        <w:rPr>
          <w:lang w:val="fr-CH"/>
        </w:rPr>
        <w:t xml:space="preserve"> est un verbe transitif qui désigne l’action de f</w:t>
      </w:r>
      <w:r w:rsidR="00977130" w:rsidRPr="00670725">
        <w:rPr>
          <w:lang w:val="fr-CH"/>
        </w:rPr>
        <w:t>létrir, blâmer avec dureté et publiquement</w:t>
      </w:r>
      <w:r w:rsidR="00206D69">
        <w:rPr>
          <w:lang w:val="fr-CH"/>
        </w:rPr>
        <w:t>. Le concept de s</w:t>
      </w:r>
      <w:r w:rsidR="00977130" w:rsidRPr="00670725">
        <w:rPr>
          <w:lang w:val="fr-CH"/>
        </w:rPr>
        <w:t>tigmate</w:t>
      </w:r>
      <w:r w:rsidR="00206D69">
        <w:rPr>
          <w:lang w:val="fr-CH"/>
        </w:rPr>
        <w:t xml:space="preserve"> a été développé par le pionnier de la psychologie sociale Erwin Goffman</w:t>
      </w:r>
      <w:r w:rsidR="00977130" w:rsidRPr="00670725">
        <w:rPr>
          <w:lang w:val="fr-CH"/>
        </w:rPr>
        <w:t xml:space="preserve"> </w:t>
      </w:r>
      <w:r w:rsidR="006409D1">
        <w:rPr>
          <w:lang w:val="fr-CH"/>
        </w:rPr>
        <w:fldChar w:fldCharType="begin"/>
      </w:r>
      <w:r w:rsidR="00727A03">
        <w:rPr>
          <w:lang w:val="fr-CH"/>
        </w:rPr>
        <w:instrText xml:space="preserve"> ADDIN EN.CITE &lt;EndNote&gt;&lt;Cite&gt;&lt;Author&gt;Goffman&lt;/Author&gt;&lt;Year&gt;1963 (1975 pour la traduction française)&lt;/Year&gt;&lt;RecNum&gt;5818&lt;/RecNum&gt;&lt;DisplayText&gt;[3]&lt;/DisplayText&gt;&lt;record&gt;&lt;rec-number&gt;5818&lt;/rec-number&gt;&lt;foreign-keys&gt;&lt;key app="EN" db-id="zzvew5xfas90fpewedtvs9962vd9ravx220a"&gt;5818&lt;/key&gt;&lt;/foreign-keys&gt;&lt;ref-type name="Book"&gt;6&lt;/ref-type&gt;&lt;contributors&gt;&lt;authors&gt;&lt;author&gt;Goffman, Erving &lt;/author&gt;&lt;/authors&gt;&lt;/contributors&gt;&lt;titles&gt;&lt;title&gt;Stigmate&lt;/title&gt;&lt;/titles&gt;&lt;pages&gt;175&lt;/pages&gt;&lt;dates&gt;&lt;year&gt;1963 (1975 pour la traduction française)&lt;/year&gt;&lt;/dates&gt;&lt;pub-location&gt;Paris&lt;/pub-location&gt;&lt;publisher&gt;Editions de Minuit&lt;/publisher&gt;&lt;urls&gt;&lt;/urls&gt;&lt;/record&gt;&lt;/Cite&gt;&lt;/EndNote&gt;</w:instrText>
      </w:r>
      <w:r w:rsidR="006409D1">
        <w:rPr>
          <w:lang w:val="fr-CH"/>
        </w:rPr>
        <w:fldChar w:fldCharType="separate"/>
      </w:r>
      <w:r w:rsidR="00727A03">
        <w:rPr>
          <w:noProof/>
          <w:lang w:val="fr-CH"/>
        </w:rPr>
        <w:t>[</w:t>
      </w:r>
      <w:hyperlink w:anchor="_ENREF_3" w:tooltip="Goffman, 1963 (1975 pour la traduction française) #5818" w:history="1">
        <w:r w:rsidR="00C23A27">
          <w:rPr>
            <w:noProof/>
            <w:lang w:val="fr-CH"/>
          </w:rPr>
          <w:t>3</w:t>
        </w:r>
      </w:hyperlink>
      <w:r w:rsidR="00727A03">
        <w:rPr>
          <w:noProof/>
          <w:lang w:val="fr-CH"/>
        </w:rPr>
        <w:t>]</w:t>
      </w:r>
      <w:r w:rsidR="006409D1">
        <w:rPr>
          <w:lang w:val="fr-CH"/>
        </w:rPr>
        <w:fldChar w:fldCharType="end"/>
      </w:r>
      <w:r w:rsidR="00206D69">
        <w:rPr>
          <w:lang w:val="fr-CH"/>
        </w:rPr>
        <w:t> : un</w:t>
      </w:r>
      <w:r w:rsidR="00977130" w:rsidRPr="00670725">
        <w:rPr>
          <w:lang w:val="fr-CH"/>
        </w:rPr>
        <w:t xml:space="preserve"> « </w:t>
      </w:r>
      <w:r w:rsidR="00206D69">
        <w:rPr>
          <w:lang w:val="fr-CH"/>
        </w:rPr>
        <w:t>a</w:t>
      </w:r>
      <w:r w:rsidR="00977130" w:rsidRPr="00670725">
        <w:rPr>
          <w:lang w:val="fr-CH"/>
        </w:rPr>
        <w:t xml:space="preserve">ttribut qui jette un discrédit profond » qui </w:t>
      </w:r>
      <w:r w:rsidR="00977130" w:rsidRPr="00670725">
        <w:rPr>
          <w:lang w:val="fr-CH"/>
        </w:rPr>
        <w:lastRenderedPageBreak/>
        <w:t xml:space="preserve">entraîne que l’individu « cesse d’être une personne accomplie et ordinaire et tombe au </w:t>
      </w:r>
      <w:r w:rsidR="00206D69">
        <w:rPr>
          <w:lang w:val="fr-CH"/>
        </w:rPr>
        <w:t xml:space="preserve">rang d’individu vicié, amputé ». La </w:t>
      </w:r>
      <w:r w:rsidR="00206D69" w:rsidRPr="00206D69">
        <w:rPr>
          <w:i/>
          <w:lang w:val="fr-CH"/>
        </w:rPr>
        <w:t>conscience du stigmate</w:t>
      </w:r>
      <w:r w:rsidR="00206D69">
        <w:rPr>
          <w:lang w:val="fr-CH"/>
        </w:rPr>
        <w:t xml:space="preserve"> est la prise de conscience par l’individu du stigmate dont il est atteint. C’</w:t>
      </w:r>
      <w:r w:rsidR="00977130" w:rsidRPr="00670725">
        <w:rPr>
          <w:lang w:val="fr-CH"/>
        </w:rPr>
        <w:t>est une condition nécessaire, mais pas suff</w:t>
      </w:r>
      <w:r w:rsidR="00206D69">
        <w:rPr>
          <w:lang w:val="fr-CH"/>
        </w:rPr>
        <w:t>isante de l’auto</w:t>
      </w:r>
      <w:r w:rsidR="00206D69" w:rsidRPr="00E32BDA">
        <w:rPr>
          <w:i/>
          <w:lang w:val="fr-CH"/>
        </w:rPr>
        <w:t>-stigmatisation ou stigmate internalisé</w:t>
      </w:r>
      <w:r w:rsidR="00206D69">
        <w:rPr>
          <w:lang w:val="fr-CH"/>
        </w:rPr>
        <w:t xml:space="preserve">, qui est le point de vue de la personne lorsqu’elle acquiesce aux stéréotypes </w:t>
      </w:r>
      <w:r w:rsidR="00E32BDA">
        <w:rPr>
          <w:lang w:val="fr-CH"/>
        </w:rPr>
        <w:t xml:space="preserve">qui la stigmatise et l’applique à elle-même (« je suis une personne paresseuse, nuisible et potentiellement dangereuse »). La </w:t>
      </w:r>
      <w:r w:rsidR="00E32BDA" w:rsidRPr="00E32BDA">
        <w:rPr>
          <w:i/>
          <w:lang w:val="fr-CH"/>
        </w:rPr>
        <w:t>stigmatisation publique</w:t>
      </w:r>
      <w:r w:rsidR="00E32BDA">
        <w:rPr>
          <w:lang w:val="fr-CH"/>
        </w:rPr>
        <w:t xml:space="preserve"> constitue le </w:t>
      </w:r>
      <w:r w:rsidR="00977130" w:rsidRPr="00670725">
        <w:rPr>
          <w:lang w:val="fr-CH"/>
        </w:rPr>
        <w:t>point de vue du public</w:t>
      </w:r>
      <w:r w:rsidR="00E32BDA">
        <w:rPr>
          <w:lang w:val="fr-CH"/>
        </w:rPr>
        <w:t xml:space="preserve"> sur la population stigmatisée : « les personnes qui souffrent de schizophrénie sont paresseuses, nuisibles et dangereuses ». Le </w:t>
      </w:r>
      <w:r w:rsidR="00E32BDA" w:rsidRPr="00E32BDA">
        <w:rPr>
          <w:i/>
          <w:lang w:val="fr-CH"/>
        </w:rPr>
        <w:t>préjudice</w:t>
      </w:r>
      <w:r w:rsidR="00E32BDA">
        <w:rPr>
          <w:lang w:val="fr-CH"/>
        </w:rPr>
        <w:t xml:space="preserve"> est une atteinte aux droits ou</w:t>
      </w:r>
      <w:r w:rsidR="00977130" w:rsidRPr="00670725">
        <w:rPr>
          <w:lang w:val="fr-CH"/>
        </w:rPr>
        <w:t xml:space="preserve"> aux intérêts de quelqu’un</w:t>
      </w:r>
      <w:r w:rsidR="00E32BDA">
        <w:rPr>
          <w:lang w:val="fr-CH"/>
        </w:rPr>
        <w:t>. La discrimination est l’a</w:t>
      </w:r>
      <w:r w:rsidR="00977130" w:rsidRPr="00670725">
        <w:rPr>
          <w:lang w:val="fr-CH"/>
        </w:rPr>
        <w:t>ction d’isoler et de traiter différemment certains individus ou un groupe entier par rapport aux autres</w:t>
      </w:r>
      <w:r w:rsidR="00E32BDA">
        <w:rPr>
          <w:lang w:val="fr-FR"/>
        </w:rPr>
        <w:t xml:space="preserve">. Selon </w:t>
      </w:r>
      <w:proofErr w:type="spellStart"/>
      <w:r w:rsidR="00E32BDA">
        <w:rPr>
          <w:lang w:val="fr-FR"/>
        </w:rPr>
        <w:t>Thornicroft</w:t>
      </w:r>
      <w:proofErr w:type="spellEnd"/>
      <w:r w:rsidR="00E32BDA">
        <w:rPr>
          <w:lang w:val="fr-FR"/>
        </w:rPr>
        <w:t xml:space="preserve"> </w:t>
      </w:r>
      <w:r w:rsidR="006409D1">
        <w:rPr>
          <w:lang w:val="fr-FR"/>
        </w:rPr>
        <w:fldChar w:fldCharType="begin"/>
      </w:r>
      <w:r w:rsidR="00727A03">
        <w:rPr>
          <w:lang w:val="fr-FR"/>
        </w:rPr>
        <w:instrText xml:space="preserve"> ADDIN EN.CITE &lt;EndNote&gt;&lt;Cite&gt;&lt;Author&gt;Thornicroft&lt;/Author&gt;&lt;Year&gt;2007&lt;/Year&gt;&lt;RecNum&gt;2429&lt;/RecNum&gt;&lt;DisplayText&gt;[4]&lt;/DisplayText&gt;&lt;record&gt;&lt;rec-number&gt;2429&lt;/rec-number&gt;&lt;foreign-keys&gt;&lt;key app="EN" db-id="zzvew5xfas90fpewedtvs9962vd9ravx220a"&gt;2429&lt;/key&gt;&lt;/foreign-keys&gt;&lt;ref-type name="Journal Article"&gt;17&lt;/ref-type&gt;&lt;contributors&gt;&lt;authors&gt;&lt;author&gt;Thornicroft, G.&lt;/author&gt;&lt;author&gt;Rose, D.&lt;/author&gt;&lt;author&gt;Kassam, A.&lt;/author&gt;&lt;author&gt;Sartorius, N.&lt;/author&gt;&lt;/authors&gt;&lt;/contributors&gt;&lt;titles&gt;&lt;title&gt;Stigma: ignorance, prejudice or discrimination?&lt;/title&gt;&lt;secondary-title&gt;Br J Psychiatry&lt;/secondary-title&gt;&lt;/titles&gt;&lt;periodical&gt;&lt;full-title&gt;Br J Psychiatry&lt;/full-title&gt;&lt;/periodical&gt;&lt;pages&gt;192-3&lt;/pages&gt;&lt;volume&gt;190&lt;/volume&gt;&lt;edition&gt;2007/03/03&lt;/edition&gt;&lt;keywords&gt;&lt;keyword&gt;Humans&lt;/keyword&gt;&lt;keyword&gt;Mental Disorders/*psychology&lt;/keyword&gt;&lt;keyword&gt;*Prejudice&lt;/keyword&gt;&lt;keyword&gt;Schizophrenic Psychology&lt;/keyword&gt;&lt;keyword&gt;*Stereotyping&lt;/keyword&gt;&lt;/keywords&gt;&lt;dates&gt;&lt;year&gt;2007&lt;/year&gt;&lt;pub-dates&gt;&lt;date&gt;Mar&lt;/date&gt;&lt;/pub-dates&gt;&lt;/dates&gt;&lt;isbn&gt;0007-1250 (Print)&lt;/isbn&gt;&lt;accession-num&gt;17329736&lt;/accession-num&gt;&lt;urls&gt;&lt;related-urls&gt;&lt;url&gt;http://www.ncbi.nlm.nih.gov/entrez/query.fcgi?cmd=Retrieve&amp;amp;db=PubMed&amp;amp;dopt=Citation&amp;amp;list_uids=17329736&lt;/url&gt;&lt;/related-urls&gt;&lt;/urls&gt;&lt;electronic-resource-num&gt;190/3/192 [pii]&amp;#xD;10.1192/bjp.bp.106.025791&lt;/electronic-resource-num&gt;&lt;language&gt;eng&lt;/language&gt;&lt;/record&gt;&lt;/Cite&gt;&lt;/EndNote&gt;</w:instrText>
      </w:r>
      <w:r w:rsidR="006409D1">
        <w:rPr>
          <w:lang w:val="fr-FR"/>
        </w:rPr>
        <w:fldChar w:fldCharType="separate"/>
      </w:r>
      <w:r w:rsidR="00727A03">
        <w:rPr>
          <w:noProof/>
          <w:lang w:val="fr-FR"/>
        </w:rPr>
        <w:t>[</w:t>
      </w:r>
      <w:hyperlink w:anchor="_ENREF_4" w:tooltip="Thornicroft, 2007 #2429" w:history="1">
        <w:r w:rsidR="00C23A27">
          <w:rPr>
            <w:noProof/>
            <w:lang w:val="fr-FR"/>
          </w:rPr>
          <w:t>4</w:t>
        </w:r>
      </w:hyperlink>
      <w:r w:rsidR="00727A03">
        <w:rPr>
          <w:noProof/>
          <w:lang w:val="fr-FR"/>
        </w:rPr>
        <w:t>]</w:t>
      </w:r>
      <w:r w:rsidR="006409D1">
        <w:rPr>
          <w:lang w:val="fr-FR"/>
        </w:rPr>
        <w:fldChar w:fldCharType="end"/>
      </w:r>
      <w:r w:rsidR="00E32BDA">
        <w:rPr>
          <w:lang w:val="fr-FR"/>
        </w:rPr>
        <w:t>, l</w:t>
      </w:r>
      <w:r w:rsidR="00977130" w:rsidRPr="00670725">
        <w:rPr>
          <w:lang w:val="fr-CH"/>
        </w:rPr>
        <w:t>a stigmatisation es</w:t>
      </w:r>
      <w:r w:rsidR="00E32BDA">
        <w:rPr>
          <w:lang w:val="fr-CH"/>
        </w:rPr>
        <w:t>t un terme global qui contient trois</w:t>
      </w:r>
      <w:r w:rsidR="00977130" w:rsidRPr="00670725">
        <w:rPr>
          <w:lang w:val="fr-CH"/>
        </w:rPr>
        <w:t xml:space="preserve"> </w:t>
      </w:r>
      <w:r w:rsidR="00E32BDA">
        <w:rPr>
          <w:lang w:val="fr-CH"/>
        </w:rPr>
        <w:t>facettes</w:t>
      </w:r>
      <w:r w:rsidR="00977130" w:rsidRPr="00670725">
        <w:rPr>
          <w:lang w:val="fr-CH"/>
        </w:rPr>
        <w:t xml:space="preserve"> essentiels</w:t>
      </w:r>
      <w:r w:rsidR="00E32BDA">
        <w:rPr>
          <w:lang w:val="fr-CH"/>
        </w:rPr>
        <w:t> et qui s’applique à plusieurs niveaux. Les différentes facettes sont d</w:t>
      </w:r>
      <w:r w:rsidR="00977130" w:rsidRPr="00670725">
        <w:rPr>
          <w:lang w:val="fr-CH"/>
        </w:rPr>
        <w:t>es problèmes de connaissance (ignorance)</w:t>
      </w:r>
      <w:r w:rsidR="00E32BDA">
        <w:rPr>
          <w:lang w:val="fr-CH"/>
        </w:rPr>
        <w:t>, d</w:t>
      </w:r>
      <w:r w:rsidR="00977130" w:rsidRPr="00E32BDA">
        <w:rPr>
          <w:lang w:val="fr-CH"/>
        </w:rPr>
        <w:t>es problèmes d’attitude (préjudice)</w:t>
      </w:r>
      <w:r w:rsidR="00E32BDA">
        <w:rPr>
          <w:lang w:val="fr-CH"/>
        </w:rPr>
        <w:t xml:space="preserve"> et des </w:t>
      </w:r>
      <w:r w:rsidR="00977130" w:rsidRPr="00670725">
        <w:rPr>
          <w:lang w:val="fr-CH"/>
        </w:rPr>
        <w:t>problèmes de comportement (discrimination)</w:t>
      </w:r>
      <w:r w:rsidR="00E32BDA">
        <w:rPr>
          <w:lang w:val="fr-CH"/>
        </w:rPr>
        <w:t xml:space="preserve">. Les différents niveaux auxquels s’applique la stigmatisation sont la </w:t>
      </w:r>
      <w:r w:rsidR="00977130" w:rsidRPr="00670725">
        <w:rPr>
          <w:lang w:val="fr-CH"/>
        </w:rPr>
        <w:t>population</w:t>
      </w:r>
      <w:r w:rsidR="00E32BDA">
        <w:rPr>
          <w:lang w:val="fr-CH"/>
        </w:rPr>
        <w:t xml:space="preserve"> (par exemple la stigmatisation publique)</w:t>
      </w:r>
      <w:r w:rsidR="00977130" w:rsidRPr="00670725">
        <w:rPr>
          <w:lang w:val="fr-CH"/>
        </w:rPr>
        <w:t xml:space="preserve">, </w:t>
      </w:r>
      <w:r w:rsidR="00E32BDA">
        <w:rPr>
          <w:lang w:val="fr-CH"/>
        </w:rPr>
        <w:t>les institutions (par exemple la discrimination dans l’accès aux soins) et l’individu (par exemple l’</w:t>
      </w:r>
      <w:proofErr w:type="spellStart"/>
      <w:r w:rsidR="00E32BDA">
        <w:rPr>
          <w:lang w:val="fr-CH"/>
        </w:rPr>
        <w:t>autostigmatisation</w:t>
      </w:r>
      <w:proofErr w:type="spellEnd"/>
      <w:r w:rsidR="00E32BDA">
        <w:rPr>
          <w:lang w:val="fr-CH"/>
        </w:rPr>
        <w:t xml:space="preserve">). </w:t>
      </w:r>
      <w:r w:rsidR="00C82EFB">
        <w:rPr>
          <w:lang w:val="fr-CH"/>
        </w:rPr>
        <w:t xml:space="preserve">Dans la perspective qui nous occupe, la stigmatisation est donc un concept issu de la psychologie sociale, qui a été étudié dans diverses populations telles que les noirs américains, les homosexuels ou les migrants.  Les connaissances acquises dans ces différents contextes peuvent enrichir le concept dans le domaine de la santé mentale, mais en font aussi un concept large, à plusieurs facettes, et qui peut rester flou et divers selon le point de vue des auteurs. </w:t>
      </w:r>
      <w:r w:rsidR="001D5E1A">
        <w:rPr>
          <w:lang w:val="fr-CH"/>
        </w:rPr>
        <w:t xml:space="preserve">Nous allons en préciser les mécanismes et les aspects essentiels en lien avec la santé mentale. </w:t>
      </w:r>
      <w:r w:rsidR="00C82EFB">
        <w:rPr>
          <w:lang w:val="fr-CH"/>
        </w:rPr>
        <w:t xml:space="preserve">  </w:t>
      </w:r>
    </w:p>
    <w:p w:rsidR="001D5E1A" w:rsidRDefault="00977130" w:rsidP="001D5E1A">
      <w:pPr>
        <w:pStyle w:val="Titre2"/>
        <w:rPr>
          <w:rFonts w:ascii="Arial" w:hAnsi="Arial" w:cs="Arial"/>
          <w:color w:val="365F91" w:themeColor="accent1" w:themeShade="BF"/>
          <w:sz w:val="28"/>
          <w:szCs w:val="28"/>
          <w:lang w:val="fr-FR"/>
        </w:rPr>
      </w:pPr>
      <w:r w:rsidRPr="00670725">
        <w:rPr>
          <w:rFonts w:ascii="Arial" w:hAnsi="Arial" w:cs="Arial"/>
          <w:color w:val="365F91" w:themeColor="accent1" w:themeShade="BF"/>
          <w:sz w:val="28"/>
          <w:szCs w:val="28"/>
          <w:lang w:val="fr-FR"/>
        </w:rPr>
        <w:t>Le mécanisme de stigmatisation</w:t>
      </w:r>
    </w:p>
    <w:p w:rsidR="001D5E1A" w:rsidRDefault="001D5E1A" w:rsidP="001D5E1A">
      <w:pPr>
        <w:rPr>
          <w:lang w:val="fr-FR"/>
        </w:rPr>
      </w:pPr>
      <w:r>
        <w:rPr>
          <w:lang w:val="fr-FR"/>
        </w:rPr>
        <w:t xml:space="preserve">Selon Link et Phelan </w:t>
      </w:r>
      <w:r w:rsidR="006409D1">
        <w:rPr>
          <w:lang w:val="fr-FR"/>
        </w:rPr>
        <w:fldChar w:fldCharType="begin"/>
      </w:r>
      <w:r w:rsidR="00727A03">
        <w:rPr>
          <w:lang w:val="fr-FR"/>
        </w:rPr>
        <w:instrText xml:space="preserve"> ADDIN EN.CITE &lt;EndNote&gt;&lt;Cite&gt;&lt;Author&gt;Link&lt;/Author&gt;&lt;Year&gt;2001&lt;/Year&gt;&lt;RecNum&gt;2440&lt;/RecNum&gt;&lt;DisplayText&gt;[5]&lt;/DisplayText&gt;&lt;record&gt;&lt;rec-number&gt;2440&lt;/rec-number&gt;&lt;foreign-keys&gt;&lt;key app="EN" db-id="zzvew5xfas90fpewedtvs9962vd9ravx220a"&gt;2440&lt;/key&gt;&lt;/foreign-keys&gt;&lt;ref-type name="Journal Article"&gt;17&lt;/ref-type&gt;&lt;contributors&gt;&lt;authors&gt;&lt;author&gt;Link, B.&lt;/author&gt;&lt;author&gt;Phelan, J. C.&lt;/author&gt;&lt;/authors&gt;&lt;/contributors&gt;&lt;titles&gt;&lt;title&gt;Conceptualizing stigma&lt;/title&gt;&lt;secondary-title&gt;Annu Rev Sociol&lt;/secondary-title&gt;&lt;/titles&gt;&lt;periodical&gt;&lt;full-title&gt;Annu Rev Sociol&lt;/full-title&gt;&lt;/periodical&gt;&lt;pages&gt;363-85&lt;/pages&gt;&lt;number&gt;27&lt;/number&gt;&lt;dates&gt;&lt;year&gt;2001&lt;/year&gt;&lt;/dates&gt;&lt;urls&gt;&lt;/urls&gt;&lt;/record&gt;&lt;/Cite&gt;&lt;/EndNote&gt;</w:instrText>
      </w:r>
      <w:r w:rsidR="006409D1">
        <w:rPr>
          <w:lang w:val="fr-FR"/>
        </w:rPr>
        <w:fldChar w:fldCharType="separate"/>
      </w:r>
      <w:r w:rsidR="00727A03">
        <w:rPr>
          <w:noProof/>
          <w:lang w:val="fr-FR"/>
        </w:rPr>
        <w:t>[</w:t>
      </w:r>
      <w:hyperlink w:anchor="_ENREF_5" w:tooltip="Link, 2001 #2440" w:history="1">
        <w:r w:rsidR="00C23A27">
          <w:rPr>
            <w:noProof/>
            <w:lang w:val="fr-FR"/>
          </w:rPr>
          <w:t>5</w:t>
        </w:r>
      </w:hyperlink>
      <w:r w:rsidR="00727A03">
        <w:rPr>
          <w:noProof/>
          <w:lang w:val="fr-FR"/>
        </w:rPr>
        <w:t>]</w:t>
      </w:r>
      <w:r w:rsidR="006409D1">
        <w:rPr>
          <w:lang w:val="fr-FR"/>
        </w:rPr>
        <w:fldChar w:fldCharType="end"/>
      </w:r>
      <w:r>
        <w:rPr>
          <w:lang w:val="fr-FR"/>
        </w:rPr>
        <w:t xml:space="preserve">, le mécanisme de stigmatisation est un cercle vicieux qui consiste à étiqueter, stéréotyper, séparer, discriminer et priver de pouvoir un groupe social minoritaire. </w:t>
      </w:r>
    </w:p>
    <w:p w:rsidR="003B54AA" w:rsidRDefault="003B54AA" w:rsidP="003B54AA">
      <w:pPr>
        <w:pStyle w:val="Titre3"/>
        <w:rPr>
          <w:lang w:val="fr-FR"/>
        </w:rPr>
      </w:pPr>
      <w:r>
        <w:rPr>
          <w:lang w:val="fr-FR"/>
        </w:rPr>
        <w:t>Etiqueter : distinguer des différences superficielles</w:t>
      </w:r>
    </w:p>
    <w:p w:rsidR="003B54AA" w:rsidRDefault="003B54AA" w:rsidP="003B54AA">
      <w:pPr>
        <w:rPr>
          <w:lang w:val="fr-FR"/>
        </w:rPr>
      </w:pPr>
      <w:r w:rsidRPr="003B54AA">
        <w:rPr>
          <w:i/>
          <w:lang w:val="fr-FR"/>
        </w:rPr>
        <w:t>Etiqueter</w:t>
      </w:r>
      <w:r>
        <w:rPr>
          <w:lang w:val="fr-FR"/>
        </w:rPr>
        <w:t xml:space="preserve"> est la première étape du mécanisme de stigmatisation.</w:t>
      </w:r>
      <w:r w:rsidR="00597580">
        <w:rPr>
          <w:lang w:val="fr-FR"/>
        </w:rPr>
        <w:t xml:space="preserve"> L’étiquetage est</w:t>
      </w:r>
      <w:r>
        <w:rPr>
          <w:lang w:val="fr-FR"/>
        </w:rPr>
        <w:t xml:space="preserve"> la partie la plus connue</w:t>
      </w:r>
      <w:r w:rsidR="00597580">
        <w:rPr>
          <w:lang w:val="fr-FR"/>
        </w:rPr>
        <w:t xml:space="preserve"> du </w:t>
      </w:r>
      <w:r>
        <w:rPr>
          <w:lang w:val="fr-FR"/>
        </w:rPr>
        <w:t xml:space="preserve">concept de stigmatisation, </w:t>
      </w:r>
      <w:r w:rsidR="00597580">
        <w:rPr>
          <w:lang w:val="fr-FR"/>
        </w:rPr>
        <w:t>et</w:t>
      </w:r>
      <w:r>
        <w:rPr>
          <w:lang w:val="fr-FR"/>
        </w:rPr>
        <w:t xml:space="preserve">, dans une conception simpliste, </w:t>
      </w:r>
      <w:r w:rsidR="00597580">
        <w:rPr>
          <w:lang w:val="fr-FR"/>
        </w:rPr>
        <w:t>souvent confondue avec la stigmatisation elle-même</w:t>
      </w:r>
      <w:r>
        <w:rPr>
          <w:lang w:val="fr-FR"/>
        </w:rPr>
        <w:t>. Ainsi, il suffirait de ne pas nommer la schizophrénie</w:t>
      </w:r>
      <w:r w:rsidR="00597580">
        <w:rPr>
          <w:lang w:val="fr-FR"/>
        </w:rPr>
        <w:t>, ou d’utiliser d’autres termes comme « psychose » ou des périphrases</w:t>
      </w:r>
      <w:r>
        <w:rPr>
          <w:lang w:val="fr-FR"/>
        </w:rPr>
        <w:t xml:space="preserve"> pour éviter</w:t>
      </w:r>
      <w:r w:rsidR="00597580">
        <w:rPr>
          <w:lang w:val="fr-FR"/>
        </w:rPr>
        <w:t xml:space="preserve"> </w:t>
      </w:r>
      <w:r>
        <w:rPr>
          <w:lang w:val="fr-FR"/>
        </w:rPr>
        <w:t>la stigmatisation.</w:t>
      </w:r>
      <w:r w:rsidR="00597580">
        <w:rPr>
          <w:lang w:val="fr-FR"/>
        </w:rPr>
        <w:t xml:space="preserve"> Cette croyance a au contraire été un frein à la </w:t>
      </w:r>
      <w:proofErr w:type="spellStart"/>
      <w:r w:rsidR="00597580">
        <w:rPr>
          <w:lang w:val="fr-FR"/>
        </w:rPr>
        <w:t>déstigmatisation</w:t>
      </w:r>
      <w:proofErr w:type="spellEnd"/>
      <w:r w:rsidR="00597580">
        <w:rPr>
          <w:lang w:val="fr-FR"/>
        </w:rPr>
        <w:t xml:space="preserve"> en privant les personnes du pouvoir de comprendre et de gérer leur maladie.  </w:t>
      </w:r>
      <w:r>
        <w:rPr>
          <w:lang w:val="fr-FR"/>
        </w:rPr>
        <w:t xml:space="preserve"> La plupart des différences entre les êtres humains sont ignorées et n’ont pas d’importance sociale. Par contre, certaines différences plus ou moins visible peuvent </w:t>
      </w:r>
      <w:r w:rsidR="00597580">
        <w:rPr>
          <w:lang w:val="fr-FR"/>
        </w:rPr>
        <w:t>compter</w:t>
      </w:r>
      <w:r>
        <w:rPr>
          <w:lang w:val="fr-FR"/>
        </w:rPr>
        <w:t xml:space="preserve"> sociale</w:t>
      </w:r>
      <w:r w:rsidR="00597580">
        <w:rPr>
          <w:lang w:val="fr-FR"/>
        </w:rPr>
        <w:t xml:space="preserve">ment.  Cela implique une vision simpliste de différences superficielles comme représentative du tout : noir ou blanc de peau, d’orientation homo- ou </w:t>
      </w:r>
      <w:r w:rsidR="008D7D2E">
        <w:rPr>
          <w:lang w:val="fr-FR"/>
        </w:rPr>
        <w:t>hétérosexuelle</w:t>
      </w:r>
      <w:r w:rsidR="00671FC7">
        <w:rPr>
          <w:lang w:val="fr-FR"/>
        </w:rPr>
        <w:t>, hospitalisé en psychiatrie</w:t>
      </w:r>
      <w:r w:rsidR="00597580">
        <w:rPr>
          <w:lang w:val="fr-FR"/>
        </w:rPr>
        <w:t xml:space="preserve">.  L’importance de ces différences superficielles change selon les époques et </w:t>
      </w:r>
      <w:r w:rsidR="00671FC7">
        <w:rPr>
          <w:lang w:val="fr-FR"/>
        </w:rPr>
        <w:t xml:space="preserve">les lieux : la morphologie du crâne à la fin du </w:t>
      </w:r>
      <w:r w:rsidR="008D7D2E">
        <w:rPr>
          <w:lang w:val="fr-FR"/>
        </w:rPr>
        <w:t>XIXème</w:t>
      </w:r>
      <w:r w:rsidR="00671FC7">
        <w:rPr>
          <w:lang w:val="fr-FR"/>
        </w:rPr>
        <w:t xml:space="preserve"> siècle, l’hyperactivité dans les établissements scolaires modernes. En outre, les attributs stigmatisés ne dépendent pas de la personne, mais de la situation : consulter un psychiatre peut être un signe de réussite sociale dans un milieu aisé de Buenos Aires et un motif de discrimination dans </w:t>
      </w:r>
      <w:r w:rsidR="00D02B52">
        <w:rPr>
          <w:lang w:val="fr-FR"/>
        </w:rPr>
        <w:t>un contexte sociale modeste de la même région.</w:t>
      </w:r>
    </w:p>
    <w:p w:rsidR="003B54AA" w:rsidRDefault="003B54AA" w:rsidP="003B54AA">
      <w:pPr>
        <w:pStyle w:val="Titre3"/>
        <w:rPr>
          <w:lang w:val="fr-FR"/>
        </w:rPr>
      </w:pPr>
      <w:r>
        <w:rPr>
          <w:lang w:val="fr-FR"/>
        </w:rPr>
        <w:lastRenderedPageBreak/>
        <w:t>Stéréotyper : attribuer des défauts</w:t>
      </w:r>
    </w:p>
    <w:p w:rsidR="00D02B52" w:rsidRDefault="00D02B52" w:rsidP="00D02B52">
      <w:pPr>
        <w:rPr>
          <w:lang w:val="fr-FR"/>
        </w:rPr>
      </w:pPr>
      <w:r>
        <w:rPr>
          <w:lang w:val="fr-FR"/>
        </w:rPr>
        <w:t xml:space="preserve">La deuxième étape du processus de stigmatisation, </w:t>
      </w:r>
      <w:r w:rsidRPr="00D02B52">
        <w:rPr>
          <w:i/>
          <w:lang w:val="fr-FR"/>
        </w:rPr>
        <w:t>stéréotyper</w:t>
      </w:r>
      <w:r>
        <w:rPr>
          <w:lang w:val="fr-FR"/>
        </w:rPr>
        <w:t xml:space="preserve">, consiste à attribuer des défauts à la personne étiquetée indépendamment des autres informations à disposition. Par exemple, les employeurs potentiels vont préférer engager une personne « peu fiable et paresseuse » sans antécédents psychiatrique, qu’une personne « fiable et motivée » ayant eu des antécédents de troubles mentaux </w:t>
      </w:r>
      <w:r w:rsidR="006409D1">
        <w:rPr>
          <w:lang w:val="fr-FR"/>
        </w:rPr>
        <w:fldChar w:fldCharType="begin"/>
      </w:r>
      <w:r w:rsidR="00727A03">
        <w:rPr>
          <w:lang w:val="fr-FR"/>
        </w:rPr>
        <w:instrText xml:space="preserve"> ADDIN EN.CITE &lt;EndNote&gt;&lt;Cite&gt;&lt;Author&gt;Baer&lt;/Author&gt;&lt;Year&gt;2011&lt;/Year&gt;&lt;RecNum&gt;5817&lt;/RecNum&gt;&lt;DisplayText&gt;[1]&lt;/DisplayText&gt;&lt;record&gt;&lt;rec-number&gt;5817&lt;/rec-number&gt;&lt;foreign-keys&gt;&lt;key app="EN" db-id="zzvew5xfas90fpewedtvs9962vd9ravx220a"&gt;5817&lt;/key&gt;&lt;/foreign-keys&gt;&lt;ref-type name="Report"&gt;27&lt;/ref-type&gt;&lt;contributors&gt;&lt;authors&gt;&lt;author&gt;Baer, N.&lt;/author&gt;&lt;author&gt;Frick, U.&lt;/author&gt;&lt;author&gt;Fasel, T.&lt;/author&gt;&lt;author&gt;Wiedermann, W.&lt;/author&gt;&lt;/authors&gt;&lt;/contributors&gt;&lt;titles&gt;&lt;title&gt;«Schwierige» Mitarbeiter. Wahrnehmung und Bewältigung psychisch bedingter Problemsituationen durch Vorgesetzte und Personalverantwortliche&lt;/title&gt;&lt;secondary-title&gt;Forschungsbericht&lt;/secondary-title&gt;&lt;/titles&gt;&lt;volume&gt;1/11&lt;/volume&gt;&lt;dates&gt;&lt;year&gt;2011&lt;/year&gt;&lt;/dates&gt;&lt;pub-location&gt;Bern&lt;/pub-location&gt;&lt;publisher&gt;OFAS&lt;/publisher&gt;&lt;urls&gt;&lt;/urls&gt;&lt;/record&gt;&lt;/Cite&gt;&lt;/EndNote&gt;</w:instrText>
      </w:r>
      <w:r w:rsidR="006409D1">
        <w:rPr>
          <w:lang w:val="fr-FR"/>
        </w:rPr>
        <w:fldChar w:fldCharType="separate"/>
      </w:r>
      <w:r w:rsidR="00727A03">
        <w:rPr>
          <w:noProof/>
          <w:lang w:val="fr-FR"/>
        </w:rPr>
        <w:t>[</w:t>
      </w:r>
      <w:hyperlink w:anchor="_ENREF_1" w:tooltip="Baer, 2011 #5817" w:history="1">
        <w:r w:rsidR="00C23A27">
          <w:rPr>
            <w:noProof/>
            <w:lang w:val="fr-FR"/>
          </w:rPr>
          <w:t>1</w:t>
        </w:r>
      </w:hyperlink>
      <w:r w:rsidR="00727A03">
        <w:rPr>
          <w:noProof/>
          <w:lang w:val="fr-FR"/>
        </w:rPr>
        <w:t>]</w:t>
      </w:r>
      <w:r w:rsidR="006409D1">
        <w:rPr>
          <w:lang w:val="fr-FR"/>
        </w:rPr>
        <w:fldChar w:fldCharType="end"/>
      </w:r>
      <w:r w:rsidR="007E320A">
        <w:rPr>
          <w:lang w:val="fr-FR"/>
        </w:rPr>
        <w:t xml:space="preserve">. Des enquêtes ont également montré que l’attitude des soignants était influencée négativement lorsque des vignettes cliniques indiquaient des antécédents « psychiatriques » plutôt que « lombalgiques » </w:t>
      </w:r>
      <w:r w:rsidR="006409D1">
        <w:rPr>
          <w:lang w:val="fr-FR"/>
        </w:rPr>
        <w:fldChar w:fldCharType="begin"/>
      </w:r>
      <w:r w:rsidR="00727A03">
        <w:rPr>
          <w:lang w:val="fr-FR"/>
        </w:rPr>
        <w:instrText xml:space="preserve"> ADDIN EN.CITE &lt;EndNote&gt;&lt;Cite&gt;&lt;Author&gt;Link&lt;/Author&gt;&lt;Year&gt;1987&lt;/Year&gt;&lt;RecNum&gt;5819&lt;/RecNum&gt;&lt;DisplayText&gt;[2]&lt;/DisplayText&gt;&lt;record&gt;&lt;rec-number&gt;5819&lt;/rec-number&gt;&lt;foreign-keys&gt;&lt;key app="EN" db-id="zzvew5xfas90fpewedtvs9962vd9ravx220a"&gt;5819&lt;/key&gt;&lt;/foreign-keys&gt;&lt;ref-type name="Journal Article"&gt;17&lt;/ref-type&gt;&lt;contributors&gt;&lt;authors&gt;&lt;author&gt;Link, B.&lt;/author&gt;&lt;author&gt;Cullen, F.&lt;/author&gt;&lt;author&gt;Franck, J.&lt;/author&gt;&lt;author&gt;Wozniak, J.&lt;/author&gt;&lt;/authors&gt;&lt;/contributors&gt;&lt;titles&gt;&lt;title&gt;The social rejection of ex-mental patients: understnanding why labels matter&lt;/title&gt;&lt;secondary-title&gt;Am J Sociol&lt;/secondary-title&gt;&lt;/titles&gt;&lt;periodical&gt;&lt;full-title&gt;Am J Sociol&lt;/full-title&gt;&lt;/periodical&gt;&lt;pages&gt;1461-1500&lt;/pages&gt;&lt;number&gt;92&lt;/number&gt;&lt;dates&gt;&lt;year&gt;1987&lt;/year&gt;&lt;/dates&gt;&lt;urls&gt;&lt;/urls&gt;&lt;/record&gt;&lt;/Cite&gt;&lt;/EndNote&gt;</w:instrText>
      </w:r>
      <w:r w:rsidR="006409D1">
        <w:rPr>
          <w:lang w:val="fr-FR"/>
        </w:rPr>
        <w:fldChar w:fldCharType="separate"/>
      </w:r>
      <w:r w:rsidR="00727A03">
        <w:rPr>
          <w:noProof/>
          <w:lang w:val="fr-FR"/>
        </w:rPr>
        <w:t>[</w:t>
      </w:r>
      <w:hyperlink w:anchor="_ENREF_2" w:tooltip="Link, 1987 #5819" w:history="1">
        <w:r w:rsidR="00C23A27">
          <w:rPr>
            <w:noProof/>
            <w:lang w:val="fr-FR"/>
          </w:rPr>
          <w:t>2</w:t>
        </w:r>
      </w:hyperlink>
      <w:r w:rsidR="00727A03">
        <w:rPr>
          <w:noProof/>
          <w:lang w:val="fr-FR"/>
        </w:rPr>
        <w:t>]</w:t>
      </w:r>
      <w:r w:rsidR="006409D1">
        <w:rPr>
          <w:lang w:val="fr-FR"/>
        </w:rPr>
        <w:fldChar w:fldCharType="end"/>
      </w:r>
      <w:r w:rsidR="005B7F07">
        <w:rPr>
          <w:lang w:val="fr-FR"/>
        </w:rPr>
        <w:t xml:space="preserve">. Des expériences ont montré que ce mécanisme de stéréotypage était un processus automatique largement inconscient qui facilite l’efficacité cognitive du processus de catégorisation. </w:t>
      </w:r>
    </w:p>
    <w:p w:rsidR="003B54AA" w:rsidRDefault="003B54AA" w:rsidP="003B54AA">
      <w:pPr>
        <w:pStyle w:val="Titre3"/>
        <w:rPr>
          <w:lang w:val="fr-FR"/>
        </w:rPr>
      </w:pPr>
      <w:r>
        <w:rPr>
          <w:lang w:val="fr-FR"/>
        </w:rPr>
        <w:t>Séparer : séparer « eux » et « nous »</w:t>
      </w:r>
    </w:p>
    <w:p w:rsidR="005B7F07" w:rsidRDefault="005B7F07" w:rsidP="005B7F07">
      <w:pPr>
        <w:rPr>
          <w:lang w:val="fr-FR"/>
        </w:rPr>
      </w:pPr>
      <w:r>
        <w:rPr>
          <w:lang w:val="fr-FR"/>
        </w:rPr>
        <w:t xml:space="preserve">Le lien entre l’étiquette et des attributs indésirables qui lui sont attachés devient l’explication de la personne qui porte cette étiquette en devient fondamentalement différente. A l’extrême, cette </w:t>
      </w:r>
      <w:r w:rsidRPr="005B7F07">
        <w:rPr>
          <w:i/>
          <w:lang w:val="fr-FR"/>
        </w:rPr>
        <w:t>séparation</w:t>
      </w:r>
      <w:r>
        <w:rPr>
          <w:lang w:val="fr-FR"/>
        </w:rPr>
        <w:t xml:space="preserve"> es</w:t>
      </w:r>
      <w:r w:rsidR="006D40E0">
        <w:rPr>
          <w:lang w:val="fr-FR"/>
        </w:rPr>
        <w:t>t conçue comme si différente d</w:t>
      </w:r>
      <w:r>
        <w:rPr>
          <w:lang w:val="fr-FR"/>
        </w:rPr>
        <w:t>e </w:t>
      </w:r>
      <w:r w:rsidRPr="005B7F07">
        <w:rPr>
          <w:i/>
          <w:lang w:val="fr-FR"/>
        </w:rPr>
        <w:t>nous</w:t>
      </w:r>
      <w:r>
        <w:rPr>
          <w:lang w:val="fr-FR"/>
        </w:rPr>
        <w:t xml:space="preserve"> qu’</w:t>
      </w:r>
      <w:r w:rsidRPr="005B7F07">
        <w:rPr>
          <w:i/>
          <w:lang w:val="fr-FR"/>
        </w:rPr>
        <w:t>ils</w:t>
      </w:r>
      <w:r>
        <w:rPr>
          <w:lang w:val="fr-FR"/>
        </w:rPr>
        <w:t xml:space="preserve"> ne sont plus vraiment humains. Cette différence se traduit dans le vocabulaire : « être » schizophrène ou « avoir » une schizophrénie. Elle se traduit aussi dans les attitudes :</w:t>
      </w:r>
      <w:r w:rsidR="00AD4910">
        <w:rPr>
          <w:lang w:val="fr-FR"/>
        </w:rPr>
        <w:t xml:space="preserve"> il devient normal de traiter différemment</w:t>
      </w:r>
      <w:r>
        <w:rPr>
          <w:lang w:val="fr-FR"/>
        </w:rPr>
        <w:t xml:space="preserve"> les </w:t>
      </w:r>
      <w:r w:rsidR="00AD4910">
        <w:rPr>
          <w:lang w:val="fr-FR"/>
        </w:rPr>
        <w:t>personnes stigmatisées, car elles</w:t>
      </w:r>
      <w:r>
        <w:rPr>
          <w:lang w:val="fr-FR"/>
        </w:rPr>
        <w:t xml:space="preserve"> n’</w:t>
      </w:r>
      <w:r w:rsidR="00AD4910">
        <w:rPr>
          <w:lang w:val="fr-FR"/>
        </w:rPr>
        <w:t>obtiennent</w:t>
      </w:r>
      <w:r>
        <w:rPr>
          <w:lang w:val="fr-FR"/>
        </w:rPr>
        <w:t xml:space="preserve"> pas </w:t>
      </w:r>
      <w:r w:rsidR="00AD4910">
        <w:rPr>
          <w:lang w:val="fr-FR"/>
        </w:rPr>
        <w:t xml:space="preserve">la même considération de leurs </w:t>
      </w:r>
      <w:r>
        <w:rPr>
          <w:lang w:val="fr-FR"/>
        </w:rPr>
        <w:t>besoins</w:t>
      </w:r>
      <w:r w:rsidR="00AD4910">
        <w:rPr>
          <w:lang w:val="fr-FR"/>
        </w:rPr>
        <w:t xml:space="preserve"> humains de réalisation personnelle, de relations sociales ou d’échanges émotionnels. </w:t>
      </w:r>
    </w:p>
    <w:p w:rsidR="003B54AA" w:rsidRDefault="003B54AA" w:rsidP="003B54AA">
      <w:pPr>
        <w:pStyle w:val="Titre3"/>
        <w:rPr>
          <w:lang w:val="fr-FR"/>
        </w:rPr>
      </w:pPr>
      <w:r>
        <w:rPr>
          <w:lang w:val="fr-FR"/>
        </w:rPr>
        <w:t>Discriminer</w:t>
      </w:r>
      <w:r w:rsidR="00AD4910" w:rsidRPr="00AD4910">
        <w:rPr>
          <w:lang w:val="fr-FR"/>
        </w:rPr>
        <w:t xml:space="preserve"> </w:t>
      </w:r>
      <w:r w:rsidR="00AD4910">
        <w:rPr>
          <w:lang w:val="fr-FR"/>
        </w:rPr>
        <w:t>et priver de pouvoir social</w:t>
      </w:r>
    </w:p>
    <w:p w:rsidR="00AD4910" w:rsidRDefault="00AD4910" w:rsidP="00AD4910">
      <w:pPr>
        <w:rPr>
          <w:lang w:val="fr-FR"/>
        </w:rPr>
      </w:pPr>
      <w:r w:rsidRPr="00AD4910">
        <w:rPr>
          <w:i/>
          <w:lang w:val="fr-FR"/>
        </w:rPr>
        <w:t>Discriminer</w:t>
      </w:r>
      <w:r>
        <w:rPr>
          <w:lang w:val="fr-FR"/>
        </w:rPr>
        <w:t xml:space="preserve"> et </w:t>
      </w:r>
      <w:r w:rsidRPr="00AD4910">
        <w:rPr>
          <w:i/>
          <w:lang w:val="fr-FR"/>
        </w:rPr>
        <w:t>priver de pouvoir social</w:t>
      </w:r>
      <w:r>
        <w:rPr>
          <w:lang w:val="fr-FR"/>
        </w:rPr>
        <w:t xml:space="preserve"> représente le dernier composant de la stigmatisation. Ainsi, à partir de différences superficielles, la personne stigmatisée est mise à l’écart et perd </w:t>
      </w:r>
      <w:r w:rsidR="006D40E0">
        <w:rPr>
          <w:lang w:val="fr-FR"/>
        </w:rPr>
        <w:t xml:space="preserve">le droit à jouer son rôle social. Cette perte de statut ne résulte pas seulement d’une forme visible et ouverte de discrimination, mais aussi de détails subtils comme le droit à la parole, la qualité d’écoute ou d’approbation, la condescendance ou le paternalisme. La discrimination peut prendre diverses formes. La </w:t>
      </w:r>
      <w:r w:rsidR="006D40E0" w:rsidRPr="006D40E0">
        <w:rPr>
          <w:i/>
          <w:lang w:val="fr-FR"/>
        </w:rPr>
        <w:t>discrimination individuelle</w:t>
      </w:r>
      <w:r w:rsidR="006D40E0">
        <w:rPr>
          <w:lang w:val="fr-FR"/>
        </w:rPr>
        <w:t xml:space="preserve"> est l’attitude et le comportement direct du </w:t>
      </w:r>
      <w:proofErr w:type="spellStart"/>
      <w:r w:rsidR="006D40E0">
        <w:rPr>
          <w:lang w:val="fr-FR"/>
        </w:rPr>
        <w:t>stigmatiseur</w:t>
      </w:r>
      <w:proofErr w:type="spellEnd"/>
      <w:r w:rsidR="006D40E0">
        <w:rPr>
          <w:lang w:val="fr-FR"/>
        </w:rPr>
        <w:t xml:space="preserve"> envers le stigmatisé. La discrimination structurelle est plus invisible. La personne stigmatisée ne va pas disposer du réseau de relations qui lui permettrait d’obtenir des avantages par le bouche à oreille. Les lieux de soins seront éloignés et peu accessibles aux transports publics. Les professionnels impliqués obtiendront moins de prestige et de revenus, et disposeront de moi</w:t>
      </w:r>
      <w:r w:rsidR="00011716">
        <w:rPr>
          <w:lang w:val="fr-FR"/>
        </w:rPr>
        <w:t>ns de moyens pour la recherche ou pour les soins. La pression médiatique s’exercera négativement sur les personnes impliquées avec des attentes contradictoires et impossibles à réaliser. Dans un cercle vicieux, l</w:t>
      </w:r>
      <w:r w:rsidR="00011716" w:rsidRPr="00011716">
        <w:rPr>
          <w:lang w:val="fr-FR"/>
        </w:rPr>
        <w:t>a</w:t>
      </w:r>
      <w:r w:rsidR="00011716" w:rsidRPr="00011716">
        <w:rPr>
          <w:i/>
          <w:lang w:val="fr-FR"/>
        </w:rPr>
        <w:t xml:space="preserve"> perte de statut social</w:t>
      </w:r>
      <w:r w:rsidR="00011716">
        <w:rPr>
          <w:lang w:val="fr-FR"/>
        </w:rPr>
        <w:t xml:space="preserve"> devient elle-même une source de stigmatisation, la personne devenant moins attractive socialement et moins importantes pour les décideurs et les élus. </w:t>
      </w:r>
    </w:p>
    <w:p w:rsidR="00977130" w:rsidRPr="00670725" w:rsidRDefault="00C23A27" w:rsidP="004931FE">
      <w:pPr>
        <w:pStyle w:val="Titre4"/>
        <w:rPr>
          <w:rFonts w:ascii="Arial" w:hAnsi="Arial" w:cs="Arial"/>
          <w:color w:val="365F91" w:themeColor="accent1" w:themeShade="BF"/>
          <w:sz w:val="28"/>
          <w:szCs w:val="28"/>
          <w:lang w:val="fr-CH"/>
        </w:rPr>
      </w:pPr>
      <w:r>
        <w:rPr>
          <w:rFonts w:ascii="Arial" w:hAnsi="Arial" w:cs="Arial"/>
          <w:color w:val="365F91" w:themeColor="accent1" w:themeShade="BF"/>
          <w:sz w:val="28"/>
          <w:szCs w:val="28"/>
          <w:lang w:val="fr-FR"/>
        </w:rPr>
        <w:t>L’a</w:t>
      </w:r>
      <w:r w:rsidR="00977130" w:rsidRPr="00670725">
        <w:rPr>
          <w:rFonts w:ascii="Arial" w:hAnsi="Arial" w:cs="Arial"/>
          <w:color w:val="365F91" w:themeColor="accent1" w:themeShade="BF"/>
          <w:sz w:val="28"/>
          <w:szCs w:val="28"/>
          <w:lang w:val="fr-FR"/>
        </w:rPr>
        <w:t>uto-stigmatisation</w:t>
      </w:r>
    </w:p>
    <w:p w:rsidR="00011716" w:rsidRPr="00670725" w:rsidRDefault="00E71234" w:rsidP="00011716">
      <w:pPr>
        <w:rPr>
          <w:lang w:val="fr-CH"/>
        </w:rPr>
      </w:pPr>
      <w:r>
        <w:rPr>
          <w:lang w:val="fr-CH"/>
        </w:rPr>
        <w:t>Quel rôle joue la stigmatisation dans le rétablissement des troubles mentaux ? Corrigan et al. ont souligné le paradoxe suivant : l</w:t>
      </w:r>
      <w:r w:rsidR="00011716">
        <w:rPr>
          <w:lang w:val="fr-CH"/>
        </w:rPr>
        <w:t>es réactions personnelles au sti</w:t>
      </w:r>
      <w:r>
        <w:rPr>
          <w:lang w:val="fr-CH"/>
        </w:rPr>
        <w:t>gmate de la maladie mentale peuvent</w:t>
      </w:r>
      <w:r w:rsidR="00011716">
        <w:rPr>
          <w:lang w:val="fr-CH"/>
        </w:rPr>
        <w:t xml:space="preserve"> </w:t>
      </w:r>
      <w:r>
        <w:rPr>
          <w:lang w:val="fr-CH"/>
        </w:rPr>
        <w:t>aboutir à</w:t>
      </w:r>
      <w:r w:rsidR="00011716">
        <w:rPr>
          <w:lang w:val="fr-CH"/>
        </w:rPr>
        <w:t xml:space="preserve"> une perte d’estime</w:t>
      </w:r>
      <w:r>
        <w:rPr>
          <w:lang w:val="fr-CH"/>
        </w:rPr>
        <w:t xml:space="preserve"> de soi</w:t>
      </w:r>
      <w:r w:rsidR="00011716">
        <w:rPr>
          <w:lang w:val="fr-CH"/>
        </w:rPr>
        <w:t xml:space="preserve"> pour certains, alors que d’autres sont énergisés par la révolte envers le préjudice subi et remplis par une </w:t>
      </w:r>
      <w:r w:rsidR="00011716" w:rsidRPr="00011716">
        <w:rPr>
          <w:i/>
          <w:lang w:val="fr-CH"/>
        </w:rPr>
        <w:t>colère justifiée</w:t>
      </w:r>
      <w:r w:rsidR="00011716">
        <w:rPr>
          <w:lang w:val="fr-CH"/>
        </w:rPr>
        <w:t xml:space="preserve"> (« </w:t>
      </w:r>
      <w:proofErr w:type="spellStart"/>
      <w:r w:rsidR="00011716">
        <w:rPr>
          <w:lang w:val="fr-CH"/>
        </w:rPr>
        <w:t>righteous</w:t>
      </w:r>
      <w:proofErr w:type="spellEnd"/>
      <w:r w:rsidR="00011716">
        <w:rPr>
          <w:lang w:val="fr-CH"/>
        </w:rPr>
        <w:t xml:space="preserve"> </w:t>
      </w:r>
      <w:proofErr w:type="spellStart"/>
      <w:r w:rsidR="00011716">
        <w:rPr>
          <w:lang w:val="fr-CH"/>
        </w:rPr>
        <w:t>anger</w:t>
      </w:r>
      <w:proofErr w:type="spellEnd"/>
      <w:r w:rsidR="00011716">
        <w:rPr>
          <w:lang w:val="fr-CH"/>
        </w:rPr>
        <w:t xml:space="preserve"> ») </w:t>
      </w:r>
      <w:r w:rsidR="006409D1">
        <w:rPr>
          <w:lang w:val="fr-CH"/>
        </w:rPr>
        <w:fldChar w:fldCharType="begin"/>
      </w:r>
      <w:r w:rsidR="00727A03">
        <w:rPr>
          <w:lang w:val="fr-CH"/>
        </w:rPr>
        <w:instrText xml:space="preserve"> ADDIN EN.CITE &lt;EndNote&gt;&lt;Cite&gt;&lt;Author&gt;Corrigan&lt;/Author&gt;&lt;Year&gt;2002&lt;/Year&gt;&lt;RecNum&gt;2441&lt;/RecNum&gt;&lt;DisplayText&gt;[6]&lt;/DisplayText&gt;&lt;record&gt;&lt;rec-number&gt;2441&lt;/rec-number&gt;&lt;foreign-keys&gt;&lt;key app="EN" db-id="zzvew5xfas90fpewedtvs9962vd9ravx220a"&gt;2441&lt;/key&gt;&lt;/foreign-keys&gt;&lt;ref-type name="Journal Article"&gt;17&lt;/ref-type&gt;&lt;contributors&gt;&lt;authors&gt;&lt;author&gt;Corrigan, P.&lt;/author&gt;&lt;author&gt;Watson, A. C.&lt;/author&gt;&lt;/authors&gt;&lt;/contributors&gt;&lt;titles&gt;&lt;title&gt;The paradox of self stigma and mental illness&lt;/title&gt;&lt;secondary-title&gt;Clinical Psychology: Science and Practice&lt;/secondary-title&gt;&lt;/titles&gt;&lt;periodical&gt;&lt;full-title&gt;Clinical Psychology: Science and Practice&lt;/full-title&gt;&lt;/periodical&gt;&lt;pages&gt;35-53&lt;/pages&gt;&lt;volume&gt;9&lt;/volume&gt;&lt;dates&gt;&lt;year&gt;2002&lt;/year&gt;&lt;/dates&gt;&lt;urls&gt;&lt;/urls&gt;&lt;/record&gt;&lt;/Cite&gt;&lt;/EndNote&gt;</w:instrText>
      </w:r>
      <w:r w:rsidR="006409D1">
        <w:rPr>
          <w:lang w:val="fr-CH"/>
        </w:rPr>
        <w:fldChar w:fldCharType="separate"/>
      </w:r>
      <w:r w:rsidR="00727A03">
        <w:rPr>
          <w:noProof/>
          <w:lang w:val="fr-CH"/>
        </w:rPr>
        <w:t>[</w:t>
      </w:r>
      <w:hyperlink w:anchor="_ENREF_6" w:tooltip="Corrigan, 2002 #2441" w:history="1">
        <w:r w:rsidR="00C23A27">
          <w:rPr>
            <w:noProof/>
            <w:lang w:val="fr-CH"/>
          </w:rPr>
          <w:t>6</w:t>
        </w:r>
      </w:hyperlink>
      <w:r w:rsidR="00727A03">
        <w:rPr>
          <w:noProof/>
          <w:lang w:val="fr-CH"/>
        </w:rPr>
        <w:t>]</w:t>
      </w:r>
      <w:r w:rsidR="006409D1">
        <w:rPr>
          <w:lang w:val="fr-CH"/>
        </w:rPr>
        <w:fldChar w:fldCharType="end"/>
      </w:r>
      <w:r>
        <w:rPr>
          <w:lang w:val="fr-CH"/>
        </w:rPr>
        <w:t xml:space="preserve">. Pour ces auteurs, la réaction psychologique individuelle est plus importante que la question de la stigmatisation publique et du pouvoir est secondaire pour le rétablissement. La légitimité perçue de la stigmatisation, soit le degré d’acquiescement personnel à la stigmatisation sociale, serait un facteur aggravant (les schizophrènes </w:t>
      </w:r>
      <w:r>
        <w:rPr>
          <w:lang w:val="fr-CH"/>
        </w:rPr>
        <w:lastRenderedPageBreak/>
        <w:t>sont paresseux, nuisibles et dangereux</w:t>
      </w:r>
      <w:r w:rsidR="009B1723">
        <w:rPr>
          <w:lang w:val="fr-CH"/>
        </w:rPr>
        <w:t> ; je suis schizophrène, donc paresseux, nuisible et dangereux). A l’inverse, l’identification à un groupe, par exemple de « survivants de la psychiatrie », serait un facteur protecteur favorisant le rétablissement et l’appropriation du pouvoir par une expression sociale de la colère justifiée.</w:t>
      </w:r>
    </w:p>
    <w:p w:rsidR="00977130" w:rsidRDefault="00977130" w:rsidP="00C23A27">
      <w:pPr>
        <w:pStyle w:val="Titre1"/>
        <w:rPr>
          <w:rFonts w:ascii="Arial" w:hAnsi="Arial" w:cs="Arial"/>
          <w:lang w:val="fr-FR"/>
        </w:rPr>
      </w:pPr>
      <w:r w:rsidRPr="00670725">
        <w:rPr>
          <w:rFonts w:ascii="Arial" w:hAnsi="Arial" w:cs="Arial"/>
          <w:lang w:val="fr-FR"/>
        </w:rPr>
        <w:t>Lutter contre la stig</w:t>
      </w:r>
      <w:r w:rsidR="004931FE">
        <w:rPr>
          <w:rFonts w:ascii="Arial" w:hAnsi="Arial" w:cs="Arial"/>
          <w:lang w:val="fr-FR"/>
        </w:rPr>
        <w:t xml:space="preserve">matisation des troubles mentaux </w:t>
      </w:r>
    </w:p>
    <w:p w:rsidR="009B1723" w:rsidRDefault="004931FE" w:rsidP="00EF63ED">
      <w:pPr>
        <w:rPr>
          <w:lang w:val="fr-FR"/>
        </w:rPr>
      </w:pPr>
      <w:r>
        <w:rPr>
          <w:lang w:val="fr-FR"/>
        </w:rPr>
        <w:t>La compréhension des mécanismes de stigmatisation permet de définir des cibles et des actions qui doivent nécessairement agir à plusieurs niveaux pour lutter efficacement contre la stigmatisation des troubles mentaux. Dans ce</w:t>
      </w:r>
      <w:r w:rsidR="00CE0FA3">
        <w:rPr>
          <w:lang w:val="fr-FR"/>
        </w:rPr>
        <w:t>tte conception ou la question du pouvoir est au centre</w:t>
      </w:r>
      <w:r>
        <w:rPr>
          <w:lang w:val="fr-FR"/>
        </w:rPr>
        <w:t xml:space="preserve">, le rôle des associations d’usagers et de proches </w:t>
      </w:r>
      <w:r w:rsidR="00CE0FA3">
        <w:rPr>
          <w:lang w:val="fr-FR"/>
        </w:rPr>
        <w:t>devient central</w:t>
      </w:r>
      <w:r>
        <w:rPr>
          <w:lang w:val="fr-FR"/>
        </w:rPr>
        <w:t xml:space="preserve"> pour favoriser l’appropriation du pouvoir par les personnes stigmatisées elles-mêmes.</w:t>
      </w:r>
      <w:r w:rsidR="00CE0FA3">
        <w:rPr>
          <w:lang w:val="fr-FR"/>
        </w:rPr>
        <w:t xml:space="preserve"> Le modèle du rétablissement </w:t>
      </w:r>
      <w:r w:rsidR="006409D1">
        <w:rPr>
          <w:lang w:val="fr-FR"/>
        </w:rPr>
        <w:fldChar w:fldCharType="begin">
          <w:fldData xml:space="preserve">PEVuZE5vdGU+PENpdGU+PEF1dGhvcj5Qcm92ZW5jaGVyPC9BdXRob3I+PFllYXI+MjAwMjwvWWVh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</w:fldData>
        </w:fldChar>
      </w:r>
      <w:r w:rsidR="00727A03">
        <w:rPr>
          <w:lang w:val="fr-FR"/>
        </w:rPr>
        <w:instrText xml:space="preserve"> ADDIN EN.CITE </w:instrText>
      </w:r>
      <w:r w:rsidR="006409D1">
        <w:rPr>
          <w:lang w:val="fr-FR"/>
        </w:rPr>
        <w:fldChar w:fldCharType="begin">
          <w:fldData xml:space="preserve">PEVuZE5vdGU+PENpdGU+PEF1dGhvcj5Qcm92ZW5jaGVyPC9BdXRob3I+PFllYXI+MjAwMjwvWWVh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</w:fldData>
        </w:fldChar>
      </w:r>
      <w:r w:rsidR="00727A03">
        <w:rPr>
          <w:lang w:val="fr-FR"/>
        </w:rPr>
        <w:instrText xml:space="preserve"> ADDIN EN.CITE.DATA </w:instrText>
      </w:r>
      <w:r w:rsidR="006409D1">
        <w:rPr>
          <w:lang w:val="fr-FR"/>
        </w:rPr>
      </w:r>
      <w:r w:rsidR="006409D1">
        <w:rPr>
          <w:lang w:val="fr-FR"/>
        </w:rPr>
        <w:fldChar w:fldCharType="end"/>
      </w:r>
      <w:r w:rsidR="006409D1">
        <w:rPr>
          <w:lang w:val="fr-FR"/>
        </w:rPr>
      </w:r>
      <w:r w:rsidR="006409D1">
        <w:rPr>
          <w:lang w:val="fr-FR"/>
        </w:rPr>
        <w:fldChar w:fldCharType="separate"/>
      </w:r>
      <w:r w:rsidR="00727A03">
        <w:rPr>
          <w:noProof/>
          <w:lang w:val="fr-FR"/>
        </w:rPr>
        <w:t>[</w:t>
      </w:r>
      <w:hyperlink w:anchor="_ENREF_7" w:tooltip="Favrod, 2012 #5791" w:history="1">
        <w:r w:rsidR="00C23A27">
          <w:rPr>
            <w:noProof/>
            <w:lang w:val="fr-FR"/>
          </w:rPr>
          <w:t>7-9</w:t>
        </w:r>
      </w:hyperlink>
      <w:r w:rsidR="00727A03">
        <w:rPr>
          <w:noProof/>
          <w:lang w:val="fr-FR"/>
        </w:rPr>
        <w:t>]</w:t>
      </w:r>
      <w:r w:rsidR="006409D1">
        <w:rPr>
          <w:lang w:val="fr-FR"/>
        </w:rPr>
        <w:fldChar w:fldCharType="end"/>
      </w:r>
      <w:r w:rsidR="00CE0FA3">
        <w:rPr>
          <w:lang w:val="fr-FR"/>
        </w:rPr>
        <w:t>, qui représente une alternative au modèle médical de « guérison », constitue également un moteur et un guide, en supportant la plupart des mesures anti-stigmatisation dans une perspective cohérente</w:t>
      </w:r>
      <w:r w:rsidR="00D87577">
        <w:rPr>
          <w:lang w:val="fr-FR"/>
        </w:rPr>
        <w:t xml:space="preserve"> et optimiste. Par exemple, l</w:t>
      </w:r>
      <w:r w:rsidR="00CE0FA3">
        <w:rPr>
          <w:lang w:val="fr-FR"/>
        </w:rPr>
        <w:t>e rétablissement s’intéresse en effet beaucoup plus au processus de guérison qu’au résultat : l’étiquette des symptômes devient ainsi bien moins importante</w:t>
      </w:r>
      <w:r w:rsidR="00D87577">
        <w:rPr>
          <w:lang w:val="fr-FR"/>
        </w:rPr>
        <w:t xml:space="preserve"> que</w:t>
      </w:r>
      <w:r w:rsidR="00CE0FA3">
        <w:rPr>
          <w:lang w:val="fr-FR"/>
        </w:rPr>
        <w:t xml:space="preserve"> l’engagement personnel et humain dans un </w:t>
      </w:r>
      <w:r w:rsidR="00D87577">
        <w:rPr>
          <w:lang w:val="fr-FR"/>
        </w:rPr>
        <w:t xml:space="preserve">chemin de guérison individuel. L’espoir, l’appropriation du pouvoir, la singularité des parcours, l’importance des connexions sociales, le développement de l’identité au-delà de la maladie constituent autant de points de convergences entre le modèle de rétablissement et la lutte contre la stigmatisation. La figure 1 montre les points d’impact dans la lutte contre la stigmatisation. </w:t>
      </w:r>
    </w:p>
    <w:p w:rsidR="00D87577" w:rsidRDefault="00D87577" w:rsidP="00D87577">
      <w:pPr>
        <w:pStyle w:val="Titre3"/>
        <w:rPr>
          <w:lang w:val="fr-FR"/>
        </w:rPr>
      </w:pPr>
      <w:r>
        <w:rPr>
          <w:lang w:val="fr-FR"/>
        </w:rPr>
        <w:t>Lutter contre l’étiquetage</w:t>
      </w:r>
      <w:r w:rsidR="00977130">
        <w:rPr>
          <w:lang w:val="fr-FR"/>
        </w:rPr>
        <w:t> : une autre manière de parler des troubles mentaux et du rétablissement</w:t>
      </w:r>
    </w:p>
    <w:p w:rsidR="00D87577" w:rsidRPr="00D87577" w:rsidRDefault="00D87577" w:rsidP="00D87577">
      <w:pPr>
        <w:rPr>
          <w:lang w:val="fr-FR"/>
        </w:rPr>
      </w:pPr>
      <w:r>
        <w:rPr>
          <w:lang w:val="fr-FR"/>
        </w:rPr>
        <w:t>Nous avons vu qu’il ne suffit pas de ne pas nommer les troubles pour lutter contre l’étiquetage. Au contraire, partager un diagnostic psychiatrique, aussi effrayant soit-il qu’une schizophrénie, permet à la personne et à ses proches de s’approprier la capacité à comprendre et gérer le trouble et participer activement comme partenaire dans le processus de guérison</w:t>
      </w:r>
      <w:r w:rsidR="00F9131A">
        <w:rPr>
          <w:lang w:val="fr-FR"/>
        </w:rPr>
        <w:t xml:space="preserve"> dans une dynamique de décisions partagées. </w:t>
      </w:r>
      <w:r w:rsidR="009A2176">
        <w:rPr>
          <w:lang w:val="fr-FR"/>
        </w:rPr>
        <w:t xml:space="preserve">Plusieurs méthodes permettent de lutter contre l’étiquetage : </w:t>
      </w:r>
      <w:r w:rsidR="00F9131A">
        <w:rPr>
          <w:lang w:val="fr-FR"/>
        </w:rPr>
        <w:t xml:space="preserve">présenter les </w:t>
      </w:r>
      <w:r w:rsidR="00681E61">
        <w:rPr>
          <w:lang w:val="fr-FR"/>
        </w:rPr>
        <w:t>diagnostics autrement</w:t>
      </w:r>
      <w:r w:rsidR="009A2176">
        <w:rPr>
          <w:lang w:val="fr-FR"/>
        </w:rPr>
        <w:t>, différencier la divulgation des informations selon l</w:t>
      </w:r>
      <w:r w:rsidR="00681E61">
        <w:rPr>
          <w:lang w:val="fr-FR"/>
        </w:rPr>
        <w:t xml:space="preserve">es interlocuteurs et les moments, </w:t>
      </w:r>
      <w:r w:rsidR="00986C98">
        <w:rPr>
          <w:lang w:val="fr-FR"/>
        </w:rPr>
        <w:t xml:space="preserve">réduire les signes visibles de la maladie, </w:t>
      </w:r>
      <w:r w:rsidR="00681E61">
        <w:rPr>
          <w:lang w:val="fr-FR"/>
        </w:rPr>
        <w:t>ainsi que</w:t>
      </w:r>
      <w:r w:rsidR="009A2176">
        <w:rPr>
          <w:lang w:val="fr-FR"/>
        </w:rPr>
        <w:t xml:space="preserve"> développer des modules d’information p</w:t>
      </w:r>
      <w:r w:rsidR="00D63977">
        <w:rPr>
          <w:lang w:val="fr-FR"/>
        </w:rPr>
        <w:t>our les usagers et les proches</w:t>
      </w:r>
      <w:r w:rsidR="00681E61">
        <w:rPr>
          <w:lang w:val="fr-FR"/>
        </w:rPr>
        <w:t xml:space="preserve"> sur le modèle du rétablissement</w:t>
      </w:r>
      <w:r w:rsidR="00F9131A">
        <w:rPr>
          <w:lang w:val="fr-FR"/>
        </w:rPr>
        <w:t xml:space="preserve">. </w:t>
      </w:r>
      <w:r w:rsidR="00681E61">
        <w:rPr>
          <w:lang w:val="fr-FR"/>
        </w:rPr>
        <w:t xml:space="preserve">La discussion du diagnostic psychiatrique avec le patient et ses proches est une étape indispensable pour construire une relation de partenariat, prendre des décisions partagées, et aboutir à une gestion autonome de la santé. Toutefois, </w:t>
      </w:r>
      <w:r w:rsidR="00CA58D8">
        <w:rPr>
          <w:lang w:val="fr-FR"/>
        </w:rPr>
        <w:t xml:space="preserve">comme l’ont montré plusieurs auteurs ayant souffert de schizophrénie </w:t>
      </w:r>
      <w:r w:rsidR="006409D1">
        <w:rPr>
          <w:lang w:val="fr-FR"/>
        </w:rPr>
        <w:fldChar w:fldCharType="begin">
          <w:fldData xml:space="preserve">PEVuZE5vdGU+PENpdGU+PEF1dGhvcj5GcmVzZTwvQXV0aG9yPjxZZWFyPjIwMDk8L1llYXI+PFJl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=
</w:fldData>
        </w:fldChar>
      </w:r>
      <w:r w:rsidR="007C52F0">
        <w:rPr>
          <w:lang w:val="fr-FR"/>
        </w:rPr>
        <w:instrText xml:space="preserve"> ADDIN EN.CITE </w:instrText>
      </w:r>
      <w:r w:rsidR="006409D1">
        <w:rPr>
          <w:lang w:val="fr-FR"/>
        </w:rPr>
        <w:fldChar w:fldCharType="begin">
          <w:fldData xml:space="preserve">PEVuZE5vdGU+PENpdGU+PEF1dGhvcj5GcmVzZTwvQXV0aG9yPjxZZWFyPjIwMDk8L1llYXI+PFJl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=
</w:fldData>
        </w:fldChar>
      </w:r>
      <w:r w:rsidR="007C52F0">
        <w:rPr>
          <w:lang w:val="fr-FR"/>
        </w:rPr>
        <w:instrText xml:space="preserve"> ADDIN EN.CITE.DATA </w:instrText>
      </w:r>
      <w:r w:rsidR="006409D1">
        <w:rPr>
          <w:lang w:val="fr-FR"/>
        </w:rPr>
      </w:r>
      <w:r w:rsidR="006409D1">
        <w:rPr>
          <w:lang w:val="fr-FR"/>
        </w:rPr>
        <w:fldChar w:fldCharType="end"/>
      </w:r>
      <w:r w:rsidR="006409D1">
        <w:rPr>
          <w:lang w:val="fr-FR"/>
        </w:rPr>
      </w:r>
      <w:r w:rsidR="006409D1">
        <w:rPr>
          <w:lang w:val="fr-FR"/>
        </w:rPr>
        <w:fldChar w:fldCharType="separate"/>
      </w:r>
      <w:r w:rsidR="007C52F0">
        <w:rPr>
          <w:noProof/>
          <w:lang w:val="fr-FR"/>
        </w:rPr>
        <w:t>[</w:t>
      </w:r>
      <w:hyperlink w:anchor="_ENREF_10" w:tooltip="Frese, 2009 #5820" w:history="1">
        <w:r w:rsidR="00C23A27">
          <w:rPr>
            <w:noProof/>
            <w:lang w:val="fr-FR"/>
          </w:rPr>
          <w:t>10</w:t>
        </w:r>
      </w:hyperlink>
      <w:r w:rsidR="007C52F0">
        <w:rPr>
          <w:noProof/>
          <w:lang w:val="fr-FR"/>
        </w:rPr>
        <w:t>]</w:t>
      </w:r>
      <w:r w:rsidR="006409D1">
        <w:rPr>
          <w:lang w:val="fr-FR"/>
        </w:rPr>
        <w:fldChar w:fldCharType="end"/>
      </w:r>
      <w:r w:rsidR="00CA58D8">
        <w:rPr>
          <w:lang w:val="fr-FR"/>
        </w:rPr>
        <w:t xml:space="preserve">, </w:t>
      </w:r>
      <w:r w:rsidR="00681E61">
        <w:rPr>
          <w:lang w:val="fr-FR"/>
        </w:rPr>
        <w:t xml:space="preserve">la manière de </w:t>
      </w:r>
      <w:r w:rsidR="00681E61" w:rsidRPr="00986C98">
        <w:rPr>
          <w:i/>
          <w:lang w:val="fr-FR"/>
        </w:rPr>
        <w:t>présenter les diagnostics</w:t>
      </w:r>
      <w:r w:rsidR="00681E61">
        <w:rPr>
          <w:lang w:val="fr-FR"/>
        </w:rPr>
        <w:t xml:space="preserve"> </w:t>
      </w:r>
      <w:r w:rsidR="005B3F6C">
        <w:rPr>
          <w:lang w:val="fr-FR"/>
        </w:rPr>
        <w:t xml:space="preserve">peut être perçu comme déshumanisant (« je n’étais plus une personne, mais plus qu’un diagnostic »), désespérant (« le médecin m’a dit que je devrais prendre des neuroleptiques toutes ma vie, c’était comme s’il fermait la porte à tout espoir ») et nuire gravement à l’engagement dans les soins (« je me suis dis que j’allais m’en sortir autrement »). </w:t>
      </w:r>
      <w:r w:rsidR="00681E61">
        <w:rPr>
          <w:lang w:val="fr-FR"/>
        </w:rPr>
        <w:t xml:space="preserve"> </w:t>
      </w:r>
      <w:r w:rsidR="005B3F6C">
        <w:rPr>
          <w:lang w:val="fr-FR"/>
        </w:rPr>
        <w:t xml:space="preserve">Le médecin et les soignants doivent donc apprendre à présenter les diagnostics psychiatriques de manière précise et basée sur des faits, en suscitant l’espoir sans minimiser l’ampleur de la tâche. </w:t>
      </w:r>
      <w:r w:rsidR="00EE08FC">
        <w:rPr>
          <w:lang w:val="fr-FR"/>
        </w:rPr>
        <w:t>Par exemple, à</w:t>
      </w:r>
      <w:r w:rsidR="005B3F6C">
        <w:rPr>
          <w:lang w:val="fr-FR"/>
        </w:rPr>
        <w:t xml:space="preserve"> partir des </w:t>
      </w:r>
      <w:r w:rsidR="00EE08FC">
        <w:rPr>
          <w:lang w:val="fr-FR"/>
        </w:rPr>
        <w:t xml:space="preserve">mêmes </w:t>
      </w:r>
      <w:r w:rsidR="005B3F6C">
        <w:rPr>
          <w:lang w:val="fr-FR"/>
        </w:rPr>
        <w:t xml:space="preserve">données </w:t>
      </w:r>
      <w:r w:rsidR="00F9131A">
        <w:rPr>
          <w:lang w:val="fr-FR"/>
        </w:rPr>
        <w:t xml:space="preserve">épidémiologiques, on peut présenter la schizophrénie de manière </w:t>
      </w:r>
      <w:proofErr w:type="spellStart"/>
      <w:r w:rsidR="00F9131A">
        <w:rPr>
          <w:lang w:val="fr-FR"/>
        </w:rPr>
        <w:t>stigmatisante</w:t>
      </w:r>
      <w:proofErr w:type="spellEnd"/>
      <w:r w:rsidR="00F9131A">
        <w:rPr>
          <w:lang w:val="fr-FR"/>
        </w:rPr>
        <w:t xml:space="preserve"> comme  « une maladie grave et invalidante avec une évolution chronique » ou de façon porteuse d’espoir</w:t>
      </w:r>
      <w:r w:rsidR="005B3F6C">
        <w:rPr>
          <w:lang w:val="fr-FR"/>
        </w:rPr>
        <w:t xml:space="preserve"> et orientée vers le rétablissement</w:t>
      </w:r>
      <w:r w:rsidR="00F9131A">
        <w:rPr>
          <w:lang w:val="fr-FR"/>
        </w:rPr>
        <w:t xml:space="preserve"> comme « un trouble le plus </w:t>
      </w:r>
      <w:r w:rsidR="00F9131A">
        <w:rPr>
          <w:lang w:val="fr-FR"/>
        </w:rPr>
        <w:lastRenderedPageBreak/>
        <w:t xml:space="preserve">souvent épisodique avec des phases de rémission ». </w:t>
      </w:r>
      <w:r w:rsidR="00986C98">
        <w:rPr>
          <w:lang w:val="fr-FR"/>
        </w:rPr>
        <w:t xml:space="preserve">Dans le milieu fermé sur lui-même de l’asile, le maintien de la </w:t>
      </w:r>
      <w:r w:rsidR="00986C98" w:rsidRPr="00EE08FC">
        <w:rPr>
          <w:i/>
          <w:lang w:val="fr-FR"/>
        </w:rPr>
        <w:t>confidentialité</w:t>
      </w:r>
      <w:r w:rsidR="00986C98">
        <w:rPr>
          <w:lang w:val="fr-FR"/>
        </w:rPr>
        <w:t xml:space="preserve"> et la </w:t>
      </w:r>
      <w:r w:rsidR="00986C98" w:rsidRPr="00EE08FC">
        <w:rPr>
          <w:i/>
          <w:lang w:val="fr-FR"/>
        </w:rPr>
        <w:t>réduction des signes visibles</w:t>
      </w:r>
      <w:r w:rsidR="00986C98">
        <w:rPr>
          <w:lang w:val="fr-FR"/>
        </w:rPr>
        <w:t xml:space="preserve"> de la maladie et des traitements étaient tout à fait secondaires. Au contraire, le partage général d’informations même intimes était encouragé et l’acceptation des signes visibles de la maladie considéré</w:t>
      </w:r>
      <w:r w:rsidR="00EE08FC">
        <w:rPr>
          <w:lang w:val="fr-FR"/>
        </w:rPr>
        <w:t xml:space="preserve"> comme une marque de tolérance. Dans une perspective communautaire, La présence d’un symptôme ou d’effets secondaires des traitements visibles est un obstacle à l’intégration et la gestion par la personne de ce qu’elle dit ou ne dit pas, et de ce qu’elle montre ou ne montre pas selon le moment et la situation devient primordiale. </w:t>
      </w:r>
      <w:r w:rsidR="009C4A05">
        <w:rPr>
          <w:lang w:val="fr-FR"/>
        </w:rPr>
        <w:t xml:space="preserve">Contrairement à une idée assez répandue, ce n’est pas tromper ses interlocuteurs, employeurs ou amis, que de ne pas leur parler d’emblée de ses troubles psychiatriques : ils font partie de la vie intime, comme d’autres caractéristiques de la personne qu’on ne dévoile pas au premier venu. Enfin, les </w:t>
      </w:r>
      <w:r w:rsidR="009C4A05" w:rsidRPr="009C4A05">
        <w:rPr>
          <w:i/>
          <w:lang w:val="fr-FR"/>
        </w:rPr>
        <w:t>modules d’information</w:t>
      </w:r>
      <w:r w:rsidR="009C4A05">
        <w:rPr>
          <w:lang w:val="fr-FR"/>
        </w:rPr>
        <w:t xml:space="preserve"> orientés vers le rétablissement pour les proches et les usagers permettent de transmettre les connaissances nécessaires à la prise de décision partagée dans un environnement propice à la rétention d’informations et au partage d’expériences. </w:t>
      </w:r>
    </w:p>
    <w:p w:rsidR="00D87577" w:rsidRDefault="00977130" w:rsidP="00D87577">
      <w:pPr>
        <w:pStyle w:val="Titre3"/>
        <w:rPr>
          <w:lang w:val="fr-FR"/>
        </w:rPr>
      </w:pPr>
      <w:r>
        <w:rPr>
          <w:lang w:val="fr-FR"/>
        </w:rPr>
        <w:t>Lutter contre les stéréotypes</w:t>
      </w:r>
    </w:p>
    <w:p w:rsidR="00D87577" w:rsidRDefault="00B72923" w:rsidP="00D87577">
      <w:pPr>
        <w:rPr>
          <w:lang w:val="fr-FR"/>
        </w:rPr>
      </w:pPr>
      <w:r>
        <w:rPr>
          <w:lang w:val="fr-FR"/>
        </w:rPr>
        <w:t xml:space="preserve">Les stéréotypes sur les troubles mentaux tels que la schizophrénie touchent de nombreux domaines tels  que les manifestations de la maladie (« dangereux »), l’évolution des troubles (« inguérissables »), les traitements et les soins (« à enfermer ») et la capacité d’exercer un rôle social (« paresseux et pas fiables »). Les professionnels de santé dans le domaine de la psychiatrie contribuent malheureusement souvent à véhiculer les stéréotypes en ne voyant les personnes qu’en situation de crise ou lorsqu’elles évoluent négativement. Les personnes souffrant de troubles psychiatriques peuvent adopter également les mêmes stéréotypes et vivre le phénomène d’auto-stigmatisation décrit plus haut. </w:t>
      </w:r>
      <w:r w:rsidR="005A4948">
        <w:rPr>
          <w:lang w:val="fr-FR"/>
        </w:rPr>
        <w:t>La lutte contre les stéréotypes est donc nécessaire à plusieurs niveaux. Pour le grand public, des actions telles que les Journées de la Schizophrénie fournissent</w:t>
      </w:r>
      <w:r w:rsidR="009A2176">
        <w:rPr>
          <w:lang w:val="fr-FR"/>
        </w:rPr>
        <w:t xml:space="preserve"> activement de l’information contre les mythes populaires sur les troubles mentaux et leur traitement</w:t>
      </w:r>
      <w:r w:rsidR="005A4948">
        <w:rPr>
          <w:lang w:val="fr-FR"/>
        </w:rPr>
        <w:t>. Les Journées de la Schizophrénies (</w:t>
      </w:r>
      <w:hyperlink r:id="rId5" w:history="1">
        <w:r w:rsidR="005A4948" w:rsidRPr="00751D2E">
          <w:rPr>
            <w:rStyle w:val="Lienhypertexte"/>
            <w:lang w:val="fr-FR"/>
          </w:rPr>
          <w:t>www.info-schizophrenie.ch</w:t>
        </w:r>
      </w:hyperlink>
      <w:r w:rsidR="005A4948">
        <w:rPr>
          <w:lang w:val="fr-FR"/>
        </w:rPr>
        <w:t>) sont nées d’une collaboration entre les proches de personnes souffrant de schizophrénie, les usagers et les professionnels de psychiatrie.</w:t>
      </w:r>
      <w:r w:rsidR="00977130">
        <w:rPr>
          <w:lang w:val="fr-FR"/>
        </w:rPr>
        <w:t xml:space="preserve"> </w:t>
      </w:r>
      <w:r w:rsidR="005A4948">
        <w:rPr>
          <w:lang w:val="fr-FR"/>
        </w:rPr>
        <w:t>Depuis 2004, une campagne de communication est organisée chaque année pour transmettre des messages simples au grand public pour comprendre la schizophrénie</w:t>
      </w:r>
      <w:r w:rsidR="00D21AA1">
        <w:rPr>
          <w:lang w:val="fr-FR"/>
        </w:rPr>
        <w:t> :</w:t>
      </w:r>
      <w:r w:rsidR="005A4948">
        <w:rPr>
          <w:lang w:val="fr-FR"/>
        </w:rPr>
        <w:t xml:space="preserve"> « On a tous un proche schizophrène »</w:t>
      </w:r>
      <w:r w:rsidR="00D21AA1">
        <w:rPr>
          <w:lang w:val="fr-FR"/>
        </w:rPr>
        <w:t xml:space="preserve"> pour souligner la fréquence du trouble et l’importance des proches dans l’environnement pour le rétablissement ; « La schizophrénie touche les jeunes » pour sensibiliser le public à la détection du début des troubles chez l’adulte jeune ; « La schizophrénie se soigne » pour sortir de l’apriori d’une évolution fatale et favoriser l’engagement dans les soins. L’effet des campagnes grand public reste néanmoins insuffisant et controversé. D’autres actions sont menées auprès de populations ciblées, soit parce que les stéréotypes sont potentiellement plus nuisibles (chez les professionnels de santé ou la police) ou parce que la réceptivité et la souplesse du public cible est plus grande pour modifier les stéréotypes (les jeunes </w:t>
      </w:r>
      <w:r w:rsidR="00FC7BD1">
        <w:rPr>
          <w:lang w:val="fr-FR"/>
        </w:rPr>
        <w:t>préadolescents ou adolescents). Pour les professionnels de santé, il s’agit de les sensibiliser au modèle du rétablissement, de</w:t>
      </w:r>
      <w:r w:rsidR="005A4948">
        <w:rPr>
          <w:lang w:val="fr-FR"/>
        </w:rPr>
        <w:t xml:space="preserve"> </w:t>
      </w:r>
      <w:r w:rsidR="00977130">
        <w:rPr>
          <w:lang w:val="fr-FR"/>
        </w:rPr>
        <w:t xml:space="preserve">favoriser les </w:t>
      </w:r>
      <w:proofErr w:type="spellStart"/>
      <w:r w:rsidR="00977130">
        <w:rPr>
          <w:lang w:val="fr-FR"/>
        </w:rPr>
        <w:t>catamnèses</w:t>
      </w:r>
      <w:proofErr w:type="spellEnd"/>
      <w:r w:rsidR="00977130">
        <w:rPr>
          <w:lang w:val="fr-FR"/>
        </w:rPr>
        <w:t xml:space="preserve"> en dehors des moments de crises, </w:t>
      </w:r>
      <w:r w:rsidR="00FC7BD1">
        <w:rPr>
          <w:lang w:val="fr-FR"/>
        </w:rPr>
        <w:t xml:space="preserve">et de les entraîner à développer un discours articulé centré sur l’espoir et le processus de rétablissement. Les policiers sont </w:t>
      </w:r>
      <w:r w:rsidR="00C70549">
        <w:rPr>
          <w:lang w:val="fr-FR"/>
        </w:rPr>
        <w:t>souvent les premières personnes</w:t>
      </w:r>
      <w:r w:rsidR="00FC7BD1">
        <w:rPr>
          <w:lang w:val="fr-FR"/>
        </w:rPr>
        <w:t xml:space="preserve"> à rencontrer des personnes souffrant de troubles ps</w:t>
      </w:r>
      <w:r w:rsidR="00C70549">
        <w:rPr>
          <w:lang w:val="fr-FR"/>
        </w:rPr>
        <w:t xml:space="preserve">ychiatriques sévères en crise. Leur attitude va donc être déterminante pour la personne : </w:t>
      </w:r>
      <w:r w:rsidR="0060275B">
        <w:rPr>
          <w:lang w:val="fr-FR"/>
        </w:rPr>
        <w:t xml:space="preserve">les aprioris sur la dangerosité vont surdéterminer des interventions </w:t>
      </w:r>
      <w:r w:rsidR="008D7D2E">
        <w:rPr>
          <w:lang w:val="fr-FR"/>
        </w:rPr>
        <w:t>traumatisantes,</w:t>
      </w:r>
      <w:r w:rsidR="0060275B">
        <w:rPr>
          <w:lang w:val="fr-FR"/>
        </w:rPr>
        <w:t xml:space="preserve"> alors que les aprioris sur l’absence de traitement efficace </w:t>
      </w:r>
      <w:r w:rsidR="008D7D2E">
        <w:rPr>
          <w:lang w:val="fr-FR"/>
        </w:rPr>
        <w:t>vont</w:t>
      </w:r>
      <w:r w:rsidR="0060275B">
        <w:rPr>
          <w:lang w:val="fr-FR"/>
        </w:rPr>
        <w:t xml:space="preserve"> conduire à une </w:t>
      </w:r>
      <w:r w:rsidR="0060275B">
        <w:rPr>
          <w:lang w:val="fr-FR"/>
        </w:rPr>
        <w:lastRenderedPageBreak/>
        <w:t>banalisation des troubles et une difficulté à prendre les mesures nécessaires pour amener la personne à des soins.</w:t>
      </w:r>
      <w:r w:rsidR="009A2176">
        <w:rPr>
          <w:lang w:val="fr-FR"/>
        </w:rPr>
        <w:t xml:space="preserve"> </w:t>
      </w:r>
    </w:p>
    <w:p w:rsidR="00D87577" w:rsidRDefault="00D63977" w:rsidP="00D87577">
      <w:pPr>
        <w:pStyle w:val="Titre3"/>
        <w:rPr>
          <w:lang w:val="fr-FR"/>
        </w:rPr>
      </w:pPr>
      <w:r>
        <w:rPr>
          <w:lang w:val="fr-FR"/>
        </w:rPr>
        <w:t>Ne pas confondre personne et maladie</w:t>
      </w:r>
    </w:p>
    <w:p w:rsidR="00D87577" w:rsidRDefault="0060275B" w:rsidP="00D87577">
      <w:pPr>
        <w:rPr>
          <w:lang w:val="fr-FR"/>
        </w:rPr>
      </w:pPr>
      <w:r>
        <w:rPr>
          <w:lang w:val="fr-FR"/>
        </w:rPr>
        <w:t>Les personnes rétablies témoignent de l’effet déshumanisant d’être confondues comme être humain avec la maladie dont ils souffrent : devenir un « schizophrène »</w:t>
      </w:r>
      <w:r w:rsidR="008E5C24">
        <w:rPr>
          <w:lang w:val="fr-FR"/>
        </w:rPr>
        <w:t xml:space="preserve"> dont la parole ne compte plus, se sentir figé dans le regard d’autrui comme moins qu’humain. Plusieurs pistes ont été explorées pour lutter contre cette déshumanisation : « normaliser » les expériences de symptômes psychotiques, développer et répéter un discours sur des récits de personnes qui humanisent le vécu de troubles de santé mentale sans aliéner d’autres personnes, favoriser l’engagement de personnes ayant eu un problème de santé mentale dans le soin ou le social (pairs aidants ou professionnels). « Normaliser » l’expérience des symptômes psychotiques consiste à </w:t>
      </w:r>
      <w:r w:rsidR="00041870">
        <w:rPr>
          <w:lang w:val="fr-FR"/>
        </w:rPr>
        <w:t xml:space="preserve">démontrer que l’expérience psychotique, aussi bizarre et inquiétante qu’elle puisse être, est une expérience largement répandue dans la population générale à des degrés atténués </w:t>
      </w:r>
      <w:r w:rsidR="006409D1">
        <w:rPr>
          <w:lang w:val="fr-FR"/>
        </w:rPr>
        <w:fldChar w:fldCharType="begin"/>
      </w:r>
      <w:r w:rsidR="007C52F0">
        <w:rPr>
          <w:lang w:val="fr-FR"/>
        </w:rPr>
        <w:instrText xml:space="preserve"> ADDIN EN.CITE &lt;EndNote&gt;&lt;Cite&gt;&lt;Author&gt;Romme&lt;/Author&gt;&lt;Year&gt;1989&lt;/Year&gt;&lt;RecNum&gt;5822&lt;/RecNum&gt;&lt;DisplayText&gt;[11]&lt;/DisplayText&gt;&lt;record&gt;&lt;rec-number&gt;5822&lt;/rec-number&gt;&lt;foreign-keys&gt;&lt;key app="EN" db-id="zzvew5xfas90fpewedtvs9962vd9ravx220a"&gt;5822&lt;/key&gt;&lt;/foreign-keys&gt;&lt;ref-type name="Journal Article"&gt;17&lt;/ref-type&gt;&lt;contributors&gt;&lt;authors&gt;&lt;author&gt;Romme, M. A.&lt;/author&gt;&lt;author&gt;Escher, A. D.&lt;/author&gt;&lt;/authors&gt;&lt;/contributors&gt;&lt;auth-address&gt;University of Limburg, Maastricht, The Netherlands.&lt;/auth-address&gt;&lt;titles&gt;&lt;title&gt;Hearing voices&lt;/title&gt;&lt;secondary-title&gt;Schizophr Bull&lt;/secondary-title&gt;&lt;alt-title&gt;Schizophrenia bulletin&lt;/alt-title&gt;&lt;/titles&gt;&lt;periodical&gt;&lt;full-title&gt;Schizophr Bull&lt;/full-title&gt;&lt;/periodical&gt;&lt;pages&gt;209-16&lt;/pages&gt;&lt;volume&gt;15&lt;/volume&gt;&lt;number&gt;2&lt;/number&gt;&lt;edition&gt;1989/01/01&lt;/edition&gt;&lt;keywords&gt;&lt;keyword&gt;Adaptation, Psychological&lt;/keyword&gt;&lt;keyword&gt;Adult&lt;/keyword&gt;&lt;keyword&gt;Female&lt;/keyword&gt;&lt;keyword&gt;Hallucinations/*psychology&lt;/keyword&gt;&lt;keyword&gt;Humans&lt;/keyword&gt;&lt;keyword&gt;Interpersonal Relations&lt;/keyword&gt;&lt;keyword&gt;Schizophrenia/*diagnosis/rehabilitation&lt;/keyword&gt;&lt;keyword&gt;Schizophrenic Language&lt;/keyword&gt;&lt;keyword&gt;*Schizophrenic Psychology&lt;/keyword&gt;&lt;keyword&gt;*Speech Perception&lt;/keyword&gt;&lt;keyword&gt;Thinking&lt;/keyword&gt;&lt;/keywords&gt;&lt;dates&gt;&lt;year&gt;1989&lt;/year&gt;&lt;/dates&gt;&lt;isbn&gt;0586-7614 (Print)&amp;#xD;0586-7614 (Linking)&lt;/isbn&gt;&lt;accession-num&gt;2749184&lt;/accession-num&gt;&lt;urls&gt;&lt;related-urls&gt;&lt;url&gt;http://www.ncbi.nlm.nih.gov/pubmed/2749184&lt;/url&gt;&lt;/related-urls&gt;&lt;/urls&gt;&lt;language&gt;eng&lt;/language&gt;&lt;/record&gt;&lt;/Cite&gt;&lt;/EndNote&gt;</w:instrText>
      </w:r>
      <w:r w:rsidR="006409D1">
        <w:rPr>
          <w:lang w:val="fr-FR"/>
        </w:rPr>
        <w:fldChar w:fldCharType="separate"/>
      </w:r>
      <w:r w:rsidR="007C52F0">
        <w:rPr>
          <w:noProof/>
          <w:lang w:val="fr-FR"/>
        </w:rPr>
        <w:t>[</w:t>
      </w:r>
      <w:hyperlink w:anchor="_ENREF_11" w:tooltip="Romme, 1989 #5822" w:history="1">
        <w:r w:rsidR="00C23A27">
          <w:rPr>
            <w:noProof/>
            <w:lang w:val="fr-FR"/>
          </w:rPr>
          <w:t>11</w:t>
        </w:r>
      </w:hyperlink>
      <w:r w:rsidR="007C52F0">
        <w:rPr>
          <w:noProof/>
          <w:lang w:val="fr-FR"/>
        </w:rPr>
        <w:t>]</w:t>
      </w:r>
      <w:r w:rsidR="006409D1">
        <w:rPr>
          <w:lang w:val="fr-FR"/>
        </w:rPr>
        <w:fldChar w:fldCharType="end"/>
      </w:r>
      <w:r w:rsidR="00041870">
        <w:rPr>
          <w:lang w:val="fr-FR"/>
        </w:rPr>
        <w:t xml:space="preserve"> et qu’elle peut être éprouvée chez n’importe quelle personne saine en situation extrême </w:t>
      </w:r>
      <w:r w:rsidR="0087621E">
        <w:rPr>
          <w:lang w:val="fr-FR"/>
        </w:rPr>
        <w:t xml:space="preserve">comme un marathon de volleyball de plus de 61 heures </w:t>
      </w:r>
      <w:r w:rsidR="006409D1">
        <w:rPr>
          <w:lang w:val="fr-FR"/>
        </w:rPr>
        <w:fldChar w:fldCharType="begin"/>
      </w:r>
      <w:r w:rsidR="007C52F0">
        <w:rPr>
          <w:lang w:val="fr-FR"/>
        </w:rPr>
        <w:instrText xml:space="preserve"> ADDIN EN.CITE &lt;EndNote&gt;&lt;Cite&gt;&lt;Author&gt;Lund&lt;/Author&gt;&lt;Year&gt;1985&lt;/Year&gt;&lt;RecNum&gt;5823&lt;/RecNum&gt;&lt;DisplayText&gt;[12]&lt;/DisplayText&gt;&lt;record&gt;&lt;rec-number&gt;5823&lt;/rec-number&gt;&lt;foreign-keys&gt;&lt;key app="EN" db-id="zzvew5xfas90fpewedtvs9962vd9ravx220a"&gt;5823&lt;/key&gt;&lt;/foreign-keys&gt;&lt;ref-type name="Journal Article"&gt;17&lt;/ref-type&gt;&lt;contributors&gt;&lt;authors&gt;&lt;author&gt;Lund, P. M.&lt;/author&gt;&lt;/authors&gt;&lt;/contributors&gt;&lt;titles&gt;&lt;title&gt;Marathon volleyball: changes after 61 hours play&lt;/title&gt;&lt;secondary-title&gt;Br J Sports Med&lt;/secondary-title&gt;&lt;alt-title&gt;British journal of sports medicine&lt;/alt-title&gt;&lt;/titles&gt;&lt;periodical&gt;&lt;full-title&gt;Br J Sports Med&lt;/full-title&gt;&lt;/periodical&gt;&lt;pages&gt;228-9&lt;/pages&gt;&lt;volume&gt;19&lt;/volume&gt;&lt;number&gt;4&lt;/number&gt;&lt;edition&gt;1985/12/01&lt;/edition&gt;&lt;keywords&gt;&lt;keyword&gt;Adult&lt;/keyword&gt;&lt;keyword&gt;Athletic Injuries/etiology&lt;/keyword&gt;&lt;keyword&gt;Delusions/*etiology&lt;/keyword&gt;&lt;keyword&gt;Depression/*etiology&lt;/keyword&gt;&lt;keyword&gt;Follow-Up Studies&lt;/keyword&gt;&lt;keyword&gt;Hallucinations/*etiology&lt;/keyword&gt;&lt;keyword&gt;Humans&lt;/keyword&gt;&lt;keyword&gt;Male&lt;/keyword&gt;&lt;keyword&gt;*Physical Endurance&lt;/keyword&gt;&lt;keyword&gt;*Sleep Deprivation&lt;/keyword&gt;&lt;keyword&gt;*Sports&lt;/keyword&gt;&lt;keyword&gt;Time Factors&lt;/keyword&gt;&lt;/keywords&gt;&lt;dates&gt;&lt;year&gt;1985&lt;/year&gt;&lt;pub-dates&gt;&lt;date&gt;Dec&lt;/date&gt;&lt;/pub-dates&gt;&lt;/dates&gt;&lt;isbn&gt;0306-3674 (Print)&amp;#xD;0306-3674 (Linking)&lt;/isbn&gt;&lt;accession-num&gt;4092146&lt;/accession-num&gt;&lt;urls&gt;&lt;related-urls&gt;&lt;url&gt;http://www.ncbi.nlm.nih.gov/pubmed/4092146&lt;/url&gt;&lt;/related-urls&gt;&lt;/urls&gt;&lt;custom2&gt;1478406&lt;/custom2&gt;&lt;language&gt;eng&lt;/language&gt;&lt;/record&gt;&lt;/Cite&gt;&lt;/EndNote&gt;</w:instrText>
      </w:r>
      <w:r w:rsidR="006409D1">
        <w:rPr>
          <w:lang w:val="fr-FR"/>
        </w:rPr>
        <w:fldChar w:fldCharType="separate"/>
      </w:r>
      <w:r w:rsidR="007C52F0">
        <w:rPr>
          <w:noProof/>
          <w:lang w:val="fr-FR"/>
        </w:rPr>
        <w:t>[</w:t>
      </w:r>
      <w:hyperlink w:anchor="_ENREF_12" w:tooltip="Lund, 1985 #5823" w:history="1">
        <w:r w:rsidR="00C23A27">
          <w:rPr>
            <w:noProof/>
            <w:lang w:val="fr-FR"/>
          </w:rPr>
          <w:t>12</w:t>
        </w:r>
      </w:hyperlink>
      <w:r w:rsidR="007C52F0">
        <w:rPr>
          <w:noProof/>
          <w:lang w:val="fr-FR"/>
        </w:rPr>
        <w:t>]</w:t>
      </w:r>
      <w:r w:rsidR="006409D1">
        <w:rPr>
          <w:lang w:val="fr-FR"/>
        </w:rPr>
        <w:fldChar w:fldCharType="end"/>
      </w:r>
      <w:r w:rsidR="00041870">
        <w:rPr>
          <w:lang w:val="fr-FR"/>
        </w:rPr>
        <w:t xml:space="preserve">.  </w:t>
      </w:r>
      <w:r w:rsidR="0087621E">
        <w:rPr>
          <w:lang w:val="fr-FR"/>
        </w:rPr>
        <w:t xml:space="preserve">L’étrangeté de l’expérience ne la rend donc pas inhumaine. La « normalisation » de l’expérience psychotique est aussi devenue une technique psychothérapeutique </w:t>
      </w:r>
      <w:proofErr w:type="spellStart"/>
      <w:r w:rsidR="008D7D2E">
        <w:rPr>
          <w:lang w:val="fr-FR"/>
        </w:rPr>
        <w:t>cognitivo</w:t>
      </w:r>
      <w:proofErr w:type="spellEnd"/>
      <w:r w:rsidR="0087621E">
        <w:rPr>
          <w:lang w:val="fr-FR"/>
        </w:rPr>
        <w:t>-comportementale des symptômes psychotiques résistants</w:t>
      </w:r>
      <w:r w:rsidR="00872EC3">
        <w:rPr>
          <w:lang w:val="fr-FR"/>
        </w:rPr>
        <w:t xml:space="preserve"> </w:t>
      </w:r>
      <w:r w:rsidR="006409D1">
        <w:rPr>
          <w:lang w:val="fr-FR"/>
        </w:rPr>
        <w:fldChar w:fldCharType="begin"/>
      </w:r>
      <w:r w:rsidR="007C52F0">
        <w:rPr>
          <w:lang w:val="fr-FR"/>
        </w:rPr>
        <w:instrText xml:space="preserve"> ADDIN EN.CITE &lt;EndNote&gt;&lt;Cite&gt;&lt;Author&gt;Favrod&lt;/Author&gt;&lt;Year&gt;2007&lt;/Year&gt;&lt;RecNum&gt;2474&lt;/RecNum&gt;&lt;DisplayText&gt;[13]&lt;/DisplayText&gt;&lt;record&gt;&lt;rec-number&gt;2474&lt;/rec-number&gt;&lt;foreign-keys&gt;&lt;key app="EN" db-id="zzvew5xfas90fpewedtvs9962vd9ravx220a"&gt;2474&lt;/key&gt;&lt;/foreign-keys&gt;&lt;ref-type name="Journal Article"&gt;17&lt;/ref-type&gt;&lt;contributors&gt;&lt;authors&gt;&lt;author&gt;Favrod, J&lt;/author&gt;&lt;author&gt;Conus, P&lt;/author&gt;&lt;author&gt;Bonsack, C&lt;/author&gt;&lt;/authors&gt;&lt;/contributors&gt;&lt;titles&gt;&lt;title&gt;Innovations dans les psychoses persistantes&lt;/title&gt;&lt;secondary-title&gt;Santé mentale&lt;/secondary-title&gt;&lt;/titles&gt;&lt;periodical&gt;&lt;full-title&gt;Santé Mentale&lt;/full-title&gt;&lt;/periodical&gt;&lt;pages&gt;48-51&lt;/pages&gt;&lt;volume&gt;123&lt;/volume&gt;&lt;dates&gt;&lt;year&gt;2007&lt;/year&gt;&lt;/dates&gt;&lt;urls&gt;&lt;/urls&gt;&lt;/record&gt;&lt;/Cite&gt;&lt;/EndNote&gt;</w:instrText>
      </w:r>
      <w:r w:rsidR="006409D1">
        <w:rPr>
          <w:lang w:val="fr-FR"/>
        </w:rPr>
        <w:fldChar w:fldCharType="separate"/>
      </w:r>
      <w:r w:rsidR="007C52F0">
        <w:rPr>
          <w:noProof/>
          <w:lang w:val="fr-FR"/>
        </w:rPr>
        <w:t>[</w:t>
      </w:r>
      <w:hyperlink w:anchor="_ENREF_13" w:tooltip="Favrod, 2007 #2474" w:history="1">
        <w:r w:rsidR="00C23A27">
          <w:rPr>
            <w:noProof/>
            <w:lang w:val="fr-FR"/>
          </w:rPr>
          <w:t>13</w:t>
        </w:r>
      </w:hyperlink>
      <w:r w:rsidR="007C52F0">
        <w:rPr>
          <w:noProof/>
          <w:lang w:val="fr-FR"/>
        </w:rPr>
        <w:t>]</w:t>
      </w:r>
      <w:r w:rsidR="006409D1">
        <w:rPr>
          <w:lang w:val="fr-FR"/>
        </w:rPr>
        <w:fldChar w:fldCharType="end"/>
      </w:r>
      <w:r w:rsidR="0087621E">
        <w:rPr>
          <w:lang w:val="fr-FR"/>
        </w:rPr>
        <w:t>. Pour entendre la parole des personnes souffrant de troubles psychiques, de</w:t>
      </w:r>
      <w:r w:rsidR="008E5C24">
        <w:rPr>
          <w:lang w:val="fr-FR"/>
        </w:rPr>
        <w:t xml:space="preserve"> grand</w:t>
      </w:r>
      <w:r w:rsidR="0087621E">
        <w:rPr>
          <w:lang w:val="fr-FR"/>
        </w:rPr>
        <w:t>s</w:t>
      </w:r>
      <w:r w:rsidR="008E5C24">
        <w:rPr>
          <w:lang w:val="fr-FR"/>
        </w:rPr>
        <w:t xml:space="preserve"> pas </w:t>
      </w:r>
      <w:r w:rsidR="00872EC3">
        <w:rPr>
          <w:lang w:val="fr-FR"/>
        </w:rPr>
        <w:t>ont</w:t>
      </w:r>
      <w:r w:rsidR="0087621E">
        <w:rPr>
          <w:lang w:val="fr-FR"/>
        </w:rPr>
        <w:t xml:space="preserve"> été accompli</w:t>
      </w:r>
      <w:r w:rsidR="00872EC3">
        <w:rPr>
          <w:lang w:val="fr-FR"/>
        </w:rPr>
        <w:t>s</w:t>
      </w:r>
      <w:r w:rsidR="008E5C24">
        <w:rPr>
          <w:lang w:val="fr-FR"/>
        </w:rPr>
        <w:t xml:space="preserve"> </w:t>
      </w:r>
      <w:r w:rsidR="0087621E">
        <w:rPr>
          <w:lang w:val="fr-FR"/>
        </w:rPr>
        <w:t xml:space="preserve">grâce aux associations de proches et de patients, et dans la communauté scientifique, en donnant </w:t>
      </w:r>
      <w:r w:rsidR="008E5C24">
        <w:rPr>
          <w:lang w:val="fr-FR"/>
        </w:rPr>
        <w:t xml:space="preserve">la parole dans les journaux tels que le Schizophrenia Bulletin ou dans les congrès à des </w:t>
      </w:r>
      <w:r w:rsidR="0087621E">
        <w:rPr>
          <w:lang w:val="fr-FR"/>
        </w:rPr>
        <w:t>contributions</w:t>
      </w:r>
      <w:r w:rsidR="008E5C24">
        <w:rPr>
          <w:lang w:val="fr-FR"/>
        </w:rPr>
        <w:t xml:space="preserve"> de personnes rétablies sous la forme de « first </w:t>
      </w:r>
      <w:proofErr w:type="spellStart"/>
      <w:r w:rsidR="008E5C24">
        <w:rPr>
          <w:lang w:val="fr-FR"/>
        </w:rPr>
        <w:t>person</w:t>
      </w:r>
      <w:proofErr w:type="spellEnd"/>
      <w:r w:rsidR="008E5C24">
        <w:rPr>
          <w:lang w:val="fr-FR"/>
        </w:rPr>
        <w:t xml:space="preserve"> </w:t>
      </w:r>
      <w:proofErr w:type="spellStart"/>
      <w:r w:rsidR="008E5C24">
        <w:rPr>
          <w:lang w:val="fr-FR"/>
        </w:rPr>
        <w:t>accounts</w:t>
      </w:r>
      <w:proofErr w:type="spellEnd"/>
      <w:r w:rsidR="008E5C24">
        <w:rPr>
          <w:lang w:val="fr-FR"/>
        </w:rPr>
        <w:t xml:space="preserve"> ». </w:t>
      </w:r>
      <w:r w:rsidR="00872EC3">
        <w:rPr>
          <w:lang w:val="fr-FR"/>
        </w:rPr>
        <w:t>Localement</w:t>
      </w:r>
      <w:r w:rsidR="0087621E">
        <w:rPr>
          <w:lang w:val="fr-FR"/>
        </w:rPr>
        <w:t>,</w:t>
      </w:r>
      <w:r w:rsidR="00872EC3">
        <w:rPr>
          <w:lang w:val="fr-FR"/>
        </w:rPr>
        <w:t xml:space="preserve"> par exemple,</w:t>
      </w:r>
      <w:r w:rsidR="0087621E">
        <w:rPr>
          <w:lang w:val="fr-FR"/>
        </w:rPr>
        <w:t xml:space="preserve"> </w:t>
      </w:r>
      <w:r w:rsidR="00872EC3">
        <w:rPr>
          <w:lang w:val="fr-FR"/>
        </w:rPr>
        <w:t>le réseau romand pour le rétablissement (</w:t>
      </w:r>
      <w:proofErr w:type="spellStart"/>
      <w:r w:rsidR="00872EC3">
        <w:rPr>
          <w:lang w:val="fr-FR"/>
        </w:rPr>
        <w:t>rCube</w:t>
      </w:r>
      <w:proofErr w:type="spellEnd"/>
      <w:r w:rsidR="00872EC3">
        <w:rPr>
          <w:lang w:val="fr-FR"/>
        </w:rPr>
        <w:t xml:space="preserve"> </w:t>
      </w:r>
      <w:hyperlink r:id="rId6" w:history="1">
        <w:r w:rsidR="00872EC3" w:rsidRPr="002645A4">
          <w:rPr>
            <w:rStyle w:val="Lienhypertexte"/>
            <w:lang w:val="fr-FR"/>
          </w:rPr>
          <w:t>www.seretablir.org</w:t>
        </w:r>
      </w:hyperlink>
      <w:r w:rsidR="00872EC3">
        <w:rPr>
          <w:lang w:val="fr-FR"/>
        </w:rPr>
        <w:t xml:space="preserve"> ) organise une journée scientifique annuelle sur le thème du rétablissement durant laquelle une personne ayant vécu des troubles psychiques donne une conférence plénière, qui peut faire ensuite l’objet d’une publication </w:t>
      </w:r>
      <w:r w:rsidR="006409D1">
        <w:rPr>
          <w:lang w:val="fr-FR"/>
        </w:rPr>
        <w:fldChar w:fldCharType="begin"/>
      </w:r>
      <w:r w:rsidR="007C52F0">
        <w:rPr>
          <w:lang w:val="fr-FR"/>
        </w:rPr>
        <w:instrText xml:space="preserve"> ADDIN EN.CITE &lt;EndNote&gt;&lt;Cite&gt;&lt;Author&gt;Christiansen&lt;/Author&gt;&lt;Year&gt;2012&lt;/Year&gt;&lt;RecNum&gt;5824&lt;/RecNum&gt;&lt;DisplayText&gt;[14]&lt;/DisplayText&gt;&lt;record&gt;&lt;rec-number&gt;5824&lt;/rec-number&gt;&lt;foreign-keys&gt;&lt;key app="EN" db-id="zzvew5xfas90fpewedtvs9962vd9ravx220a"&gt;5824&lt;/key&gt;&lt;/foreign-keys&gt;&lt;ref-type name="Journal Article"&gt;17&lt;/ref-type&gt;&lt;contributors&gt;&lt;authors&gt;&lt;author&gt;Christiansen, C.&lt;/author&gt;&lt;/authors&gt;&lt;/contributors&gt;&lt;titles&gt;&lt;title&gt;Le rétablissement est un art de vivre&lt;/title&gt;&lt;secondary-title&gt;Santé Mentale&lt;/secondary-title&gt;&lt;/titles&gt;&lt;periodical&gt;&lt;full-title&gt;Santé Mentale&lt;/full-title&gt;&lt;/periodical&gt;&lt;pages&gt;49-52&lt;/pages&gt;&lt;number&gt;166&lt;/number&gt;&lt;dates&gt;&lt;year&gt;2012&lt;/year&gt;&lt;/dates&gt;&lt;urls&gt;&lt;/urls&gt;&lt;/record&gt;&lt;/Cite&gt;&lt;/EndNote&gt;</w:instrText>
      </w:r>
      <w:r w:rsidR="006409D1">
        <w:rPr>
          <w:lang w:val="fr-FR"/>
        </w:rPr>
        <w:fldChar w:fldCharType="separate"/>
      </w:r>
      <w:r w:rsidR="007C52F0">
        <w:rPr>
          <w:noProof/>
          <w:lang w:val="fr-FR"/>
        </w:rPr>
        <w:t>[</w:t>
      </w:r>
      <w:hyperlink w:anchor="_ENREF_14" w:tooltip="Christiansen, 2012 #5824" w:history="1">
        <w:r w:rsidR="00C23A27">
          <w:rPr>
            <w:noProof/>
            <w:lang w:val="fr-FR"/>
          </w:rPr>
          <w:t>14</w:t>
        </w:r>
      </w:hyperlink>
      <w:r w:rsidR="007C52F0">
        <w:rPr>
          <w:noProof/>
          <w:lang w:val="fr-FR"/>
        </w:rPr>
        <w:t>]</w:t>
      </w:r>
      <w:r w:rsidR="006409D1">
        <w:rPr>
          <w:lang w:val="fr-FR"/>
        </w:rPr>
        <w:fldChar w:fldCharType="end"/>
      </w:r>
      <w:r w:rsidR="00872EC3">
        <w:rPr>
          <w:lang w:val="fr-FR"/>
        </w:rPr>
        <w:t xml:space="preserve">. Enfin, pour </w:t>
      </w:r>
      <w:proofErr w:type="spellStart"/>
      <w:r w:rsidR="00872EC3">
        <w:rPr>
          <w:lang w:val="fr-FR"/>
        </w:rPr>
        <w:t>déstigmatiser</w:t>
      </w:r>
      <w:proofErr w:type="spellEnd"/>
      <w:r w:rsidR="00872EC3">
        <w:rPr>
          <w:lang w:val="fr-FR"/>
        </w:rPr>
        <w:t xml:space="preserve"> les troubles mentaux et personnaliser l’expérience d</w:t>
      </w:r>
      <w:r w:rsidR="006C1263">
        <w:rPr>
          <w:lang w:val="fr-FR"/>
        </w:rPr>
        <w:t xml:space="preserve">e rétablissement se développe le concept de « pair aidant » ou de « pair praticien » professionnel, </w:t>
      </w:r>
      <w:r w:rsidR="00260D10">
        <w:rPr>
          <w:lang w:val="fr-FR"/>
        </w:rPr>
        <w:t xml:space="preserve">qui consiste à </w:t>
      </w:r>
      <w:r w:rsidR="006C1263">
        <w:rPr>
          <w:lang w:val="fr-FR"/>
        </w:rPr>
        <w:t xml:space="preserve">engager des personnes ayant souffert de troubles psychiques dans les soins à l’issue d’une formation spécifique </w:t>
      </w:r>
      <w:r w:rsidR="006409D1">
        <w:rPr>
          <w:lang w:val="fr-FR"/>
        </w:rPr>
        <w:fldChar w:fldCharType="begin"/>
      </w:r>
      <w:r w:rsidR="007C52F0">
        <w:rPr>
          <w:lang w:val="fr-FR"/>
        </w:rPr>
        <w:instrText xml:space="preserve"> ADDIN EN.CITE &lt;EndNote&gt;&lt;Cite&gt;&lt;Author&gt;Jacobson&lt;/Author&gt;&lt;Year&gt;2012&lt;/Year&gt;&lt;RecNum&gt;5825&lt;/RecNum&gt;&lt;DisplayText&gt;[15]&lt;/DisplayText&gt;&lt;record&gt;&lt;rec-number&gt;5825&lt;/rec-number&gt;&lt;foreign-keys&gt;&lt;key app="EN" db-id="zzvew5xfas90fpewedtvs9962vd9ravx220a"&gt;5825&lt;/key&gt;&lt;/foreign-keys&gt;&lt;ref-type name="Journal Article"&gt;17&lt;/ref-type&gt;&lt;contributors&gt;&lt;authors&gt;&lt;author&gt;Jacobson, N.&lt;/author&gt;&lt;author&gt;Trojanowski, L.&lt;/author&gt;&lt;author&gt;Dewa, C. S.&lt;/author&gt;&lt;/authors&gt;&lt;/contributors&gt;&lt;auth-address&gt;Centre for Research on Employment and Workplace Health, Centre for Addiction and Mental Health, 455 Spadina Avenue, Suite 300, Toronto M5S 2G8, Canada. carolyn_dewa@camh.net&lt;/auth-address&gt;&lt;titles&gt;&lt;title&gt;What do peer support workers do? A job description&lt;/title&gt;&lt;secondary-title&gt;BMC Health Serv Res&lt;/secondary-title&gt;&lt;alt-title&gt;BMC health services research&lt;/alt-title&gt;&lt;/titles&gt;&lt;periodical&gt;&lt;full-title&gt;BMC Health Serv Res&lt;/full-title&gt;&lt;/periodical&gt;&lt;alt-periodical&gt;&lt;full-title&gt;BMC Health Services Research&lt;/full-title&gt;&lt;/alt-periodical&gt;&lt;pages&gt;205&lt;/pages&gt;&lt;volume&gt;12&lt;/volume&gt;&lt;edition&gt;2012/07/21&lt;/edition&gt;&lt;dates&gt;&lt;year&gt;2012&lt;/year&gt;&lt;/dates&gt;&lt;isbn&gt;1472-6963 (Electronic)&amp;#xD;1472-6963 (Linking)&lt;/isbn&gt;&lt;accession-num&gt;22812608&lt;/accession-num&gt;&lt;work-type&gt;Research Support, Non-U.S. Gov&amp;apos;t&lt;/work-type&gt;&lt;urls&gt;&lt;related-urls&gt;&lt;url&gt;http://www.ncbi.nlm.nih.gov/pubmed/22812608&lt;/url&gt;&lt;/related-urls&gt;&lt;/urls&gt;&lt;custom2&gt;3483205&lt;/custom2&gt;&lt;electronic-resource-num&gt;10.1186/1472-6963-12-205&lt;/electronic-resource-num&gt;&lt;language&gt;eng&lt;/language&gt;&lt;/record&gt;&lt;/Cite&gt;&lt;/EndNote&gt;</w:instrText>
      </w:r>
      <w:r w:rsidR="006409D1">
        <w:rPr>
          <w:lang w:val="fr-FR"/>
        </w:rPr>
        <w:fldChar w:fldCharType="separate"/>
      </w:r>
      <w:r w:rsidR="007C52F0">
        <w:rPr>
          <w:noProof/>
          <w:lang w:val="fr-FR"/>
        </w:rPr>
        <w:t>[</w:t>
      </w:r>
      <w:hyperlink w:anchor="_ENREF_15" w:tooltip="Jacobson, 2012 #5825" w:history="1">
        <w:r w:rsidR="00C23A27">
          <w:rPr>
            <w:noProof/>
            <w:lang w:val="fr-FR"/>
          </w:rPr>
          <w:t>15</w:t>
        </w:r>
      </w:hyperlink>
      <w:r w:rsidR="007C52F0">
        <w:rPr>
          <w:noProof/>
          <w:lang w:val="fr-FR"/>
        </w:rPr>
        <w:t>]</w:t>
      </w:r>
      <w:r w:rsidR="006409D1">
        <w:rPr>
          <w:lang w:val="fr-FR"/>
        </w:rPr>
        <w:fldChar w:fldCharType="end"/>
      </w:r>
      <w:r w:rsidR="00260D10">
        <w:rPr>
          <w:lang w:val="fr-FR"/>
        </w:rPr>
        <w:t>.</w:t>
      </w:r>
    </w:p>
    <w:p w:rsidR="00D87577" w:rsidRDefault="00D63977" w:rsidP="00D87577">
      <w:pPr>
        <w:pStyle w:val="Titre3"/>
        <w:rPr>
          <w:lang w:val="fr-FR"/>
        </w:rPr>
      </w:pPr>
      <w:r>
        <w:rPr>
          <w:lang w:val="fr-FR"/>
        </w:rPr>
        <w:t>S’appuyer sur des groupes de pressions et insérer dans la communauté</w:t>
      </w:r>
    </w:p>
    <w:p w:rsidR="00D87577" w:rsidRDefault="00DA7ACF" w:rsidP="00D87577">
      <w:pPr>
        <w:rPr>
          <w:lang w:val="fr-FR"/>
        </w:rPr>
      </w:pPr>
      <w:r>
        <w:rPr>
          <w:lang w:val="fr-FR"/>
        </w:rPr>
        <w:t xml:space="preserve">Dans la conception de la stigmatisation que nous avons exposé ici </w:t>
      </w:r>
      <w:r w:rsidR="006409D1">
        <w:rPr>
          <w:lang w:val="fr-FR"/>
        </w:rPr>
        <w:fldChar w:fldCharType="begin"/>
      </w:r>
      <w:r w:rsidR="007C52F0">
        <w:rPr>
          <w:lang w:val="fr-FR"/>
        </w:rPr>
        <w:instrText xml:space="preserve"> ADDIN EN.CITE &lt;EndNote&gt;&lt;Cite&gt;&lt;Author&gt;Link&lt;/Author&gt;&lt;Year&gt;2001&lt;/Year&gt;&lt;RecNum&gt;2440&lt;/RecNum&gt;&lt;DisplayText&gt;[5]&lt;/DisplayText&gt;&lt;record&gt;&lt;rec-number&gt;2440&lt;/rec-number&gt;&lt;foreign-keys&gt;&lt;key app="EN" db-id="zzvew5xfas90fpewedtvs9962vd9ravx220a"&gt;2440&lt;/key&gt;&lt;/foreign-keys&gt;&lt;ref-type name="Journal Article"&gt;17&lt;/ref-type&gt;&lt;contributors&gt;&lt;authors&gt;&lt;author&gt;Link, B.&lt;/author&gt;&lt;author&gt;Phelan, J. C.&lt;/author&gt;&lt;/authors&gt;&lt;/contributors&gt;&lt;titles&gt;&lt;title&gt;Conceptualizing stigma&lt;/title&gt;&lt;secondary-title&gt;Annu Rev Sociol&lt;/secondary-title&gt;&lt;/titles&gt;&lt;periodical&gt;&lt;full-title&gt;Annu Rev Sociol&lt;/full-title&gt;&lt;/periodical&gt;&lt;pages&gt;363-85&lt;/pages&gt;&lt;number&gt;27&lt;/number&gt;&lt;dates&gt;&lt;year&gt;2001&lt;/year&gt;&lt;/dates&gt;&lt;urls&gt;&lt;/urls&gt;&lt;/record&gt;&lt;/Cite&gt;&lt;/EndNote&gt;</w:instrText>
      </w:r>
      <w:r w:rsidR="006409D1">
        <w:rPr>
          <w:lang w:val="fr-FR"/>
        </w:rPr>
        <w:fldChar w:fldCharType="separate"/>
      </w:r>
      <w:r w:rsidR="007C52F0">
        <w:rPr>
          <w:noProof/>
          <w:lang w:val="fr-FR"/>
        </w:rPr>
        <w:t>[</w:t>
      </w:r>
      <w:r w:rsidR="006409D1">
        <w:fldChar w:fldCharType="begin"/>
      </w:r>
      <w:r w:rsidR="006409D1" w:rsidRPr="005267D4">
        <w:rPr>
          <w:lang w:val="fr-CH"/>
        </w:rPr>
        <w:instrText>HYPERLINK \l "_ENREF_5" \o "Link, 2001 #2440"</w:instrText>
      </w:r>
      <w:r w:rsidR="006409D1">
        <w:fldChar w:fldCharType="separate"/>
      </w:r>
      <w:r w:rsidR="00C23A27">
        <w:rPr>
          <w:noProof/>
          <w:lang w:val="fr-FR"/>
        </w:rPr>
        <w:t>5</w:t>
      </w:r>
      <w:r w:rsidR="006409D1">
        <w:fldChar w:fldCharType="end"/>
      </w:r>
      <w:r w:rsidR="007C52F0">
        <w:rPr>
          <w:noProof/>
          <w:lang w:val="fr-FR"/>
        </w:rPr>
        <w:t>]</w:t>
      </w:r>
      <w:r w:rsidR="006409D1">
        <w:rPr>
          <w:lang w:val="fr-FR"/>
        </w:rPr>
        <w:fldChar w:fldCharType="end"/>
      </w:r>
      <w:r>
        <w:rPr>
          <w:lang w:val="fr-FR"/>
        </w:rPr>
        <w:t>, le rapport de pouvoir entre le stigmatisant et le stigmatisé est un élément central et nécessaire. Si la population stigmatisée reprend le pouvoir, elle devient simplement différente, sans n’être plus soumise à la stigmatisation. La prise de pouvoir immédiate constitue aussi un élément clé du rétablissement</w:t>
      </w:r>
      <w:r w:rsidR="00E41CB2">
        <w:rPr>
          <w:lang w:val="fr-FR"/>
        </w:rPr>
        <w:t xml:space="preserve">, et fait appel au militantisme et à la « juste colère » mentionnée plus haut dans l’auto-stigmatisation. Davidson et al. </w:t>
      </w:r>
      <w:r w:rsidR="006409D1">
        <w:rPr>
          <w:lang w:val="fr-FR"/>
        </w:rPr>
        <w:fldChar w:fldCharType="begin"/>
      </w:r>
      <w:r w:rsidR="007C52F0">
        <w:rPr>
          <w:lang w:val="fr-FR"/>
        </w:rPr>
        <w:instrText xml:space="preserve"> ADDIN EN.CITE &lt;EndNote&gt;&lt;Cite&gt;&lt;Author&gt;Davidson&lt;/Author&gt;&lt;Year&gt;2009&lt;/Year&gt;&lt;RecNum&gt;5693&lt;/RecNum&gt;&lt;DisplayText&gt;[16]&lt;/DisplayText&gt;&lt;record&gt;&lt;rec-number&gt;5693&lt;/rec-number&gt;&lt;foreign-keys&gt;&lt;key app="EN" db-id="zzvew5xfas90fpewedtvs9962vd9ravx220a"&gt;5693&lt;/key&gt;&lt;/foreign-keys&gt;&lt;ref-type name="Edited Book"&gt;28&lt;/ref-type&gt;&lt;contributors&gt;&lt;authors&gt;&lt;author&gt;Davidson, Larry&lt;/author&gt;&lt;author&gt;Rakfeldt, Jaak&lt;/author&gt;&lt;author&gt;Strauss, John S.&lt;/author&gt;&lt;/authors&gt;&lt;/contributors&gt;&lt;titles&gt;&lt;title&gt;The roots of the recovery movement in psychiatry : lessons learned&lt;/title&gt;&lt;/titles&gt;&lt;keywords&gt;&lt;keyword&gt;Community Mental Health Services history&lt;/keyword&gt;&lt;keyword&gt;History, Modern 1601-&lt;/keyword&gt;&lt;keyword&gt;Mental Disorders rehabilitation&lt;/keyword&gt;&lt;keyword&gt;Mentally Ill Persons history&lt;/keyword&gt;&lt;keyword&gt;psychiatrie sociale 18e s. / 21e s. (début)&lt;/keyword&gt;&lt;keyword&gt;psychiatrie communautaire&lt;/keyword&gt;&lt;keyword&gt;maladie mentale réintégration sociale&lt;/keyword&gt;&lt;/keywords&gt;&lt;dates&gt;&lt;year&gt;2009&lt;/year&gt;&lt;/dates&gt;&lt;pub-location&gt;Chicester, West Sussex, UK ; Hoboken, NJ&lt;/pub-location&gt;&lt;publisher&gt;Wiley-Blackwell&lt;/publisher&gt;&lt;isbn&gt;9780470777633 (cloth)&lt;/isbn&gt;&lt;urls&gt;&lt;/urls&gt;&lt;/record&gt;&lt;/Cite&gt;&lt;/EndNote&gt;</w:instrText>
      </w:r>
      <w:r w:rsidR="006409D1">
        <w:rPr>
          <w:lang w:val="fr-FR"/>
        </w:rPr>
        <w:fldChar w:fldCharType="separate"/>
      </w:r>
      <w:r w:rsidR="007C52F0">
        <w:rPr>
          <w:noProof/>
          <w:lang w:val="fr-FR"/>
        </w:rPr>
        <w:t>[</w:t>
      </w:r>
      <w:r w:rsidR="006409D1">
        <w:fldChar w:fldCharType="begin"/>
      </w:r>
      <w:r w:rsidR="006409D1" w:rsidRPr="005267D4">
        <w:rPr>
          <w:lang w:val="fr-CH"/>
        </w:rPr>
        <w:instrText>HYPERLINK \l "_ENREF_16" \o "Davidson, 2009 #5693"</w:instrText>
      </w:r>
      <w:r w:rsidR="006409D1">
        <w:fldChar w:fldCharType="separate"/>
      </w:r>
      <w:r w:rsidR="00C23A27">
        <w:rPr>
          <w:noProof/>
          <w:lang w:val="fr-FR"/>
        </w:rPr>
        <w:t>16</w:t>
      </w:r>
      <w:r w:rsidR="006409D1">
        <w:fldChar w:fldCharType="end"/>
      </w:r>
      <w:r w:rsidR="007C52F0">
        <w:rPr>
          <w:noProof/>
          <w:lang w:val="fr-FR"/>
        </w:rPr>
        <w:t>]</w:t>
      </w:r>
      <w:r w:rsidR="006409D1">
        <w:rPr>
          <w:lang w:val="fr-FR"/>
        </w:rPr>
        <w:fldChar w:fldCharType="end"/>
      </w:r>
      <w:r w:rsidR="00E41CB2">
        <w:rPr>
          <w:lang w:val="fr-FR"/>
        </w:rPr>
        <w:t xml:space="preserve">, </w:t>
      </w:r>
      <w:proofErr w:type="gramStart"/>
      <w:r w:rsidR="00E41CB2">
        <w:rPr>
          <w:lang w:val="fr-FR"/>
        </w:rPr>
        <w:t>dans</w:t>
      </w:r>
      <w:proofErr w:type="gramEnd"/>
      <w:r w:rsidR="00E41CB2">
        <w:rPr>
          <w:lang w:val="fr-FR"/>
        </w:rPr>
        <w:t xml:space="preserve"> leur ouvrage sur les racines du rétablissement, font référence à Martin Luther King lorsqu’il a passé outre les réticences des blancs modérés pour une confrontation forte et immédiate : « </w:t>
      </w:r>
      <w:r w:rsidR="00E41CB2" w:rsidRPr="00E41CB2">
        <w:rPr>
          <w:lang w:val="fr-FR"/>
        </w:rPr>
        <w:t>Peut-être est-ce facile pour ceux qui n’ont jamais senti la pointe acérée de la ségrégation de dire « Attendez »</w:t>
      </w:r>
      <w:r w:rsidR="00E41CB2">
        <w:rPr>
          <w:lang w:val="fr-FR"/>
        </w:rPr>
        <w:t>. La prise du pouvoir par les personnes souffrant de troubles psychiatriques et leurs proches</w:t>
      </w:r>
      <w:r w:rsidR="00BE3564">
        <w:rPr>
          <w:lang w:val="fr-FR"/>
        </w:rPr>
        <w:t xml:space="preserve"> est donc un facteur clé de la </w:t>
      </w:r>
      <w:proofErr w:type="spellStart"/>
      <w:r w:rsidR="00BE3564">
        <w:rPr>
          <w:lang w:val="fr-FR"/>
        </w:rPr>
        <w:t>déstigmatisation</w:t>
      </w:r>
      <w:proofErr w:type="spellEnd"/>
      <w:r w:rsidR="00BE3564">
        <w:rPr>
          <w:lang w:val="fr-FR"/>
        </w:rPr>
        <w:t xml:space="preserve">. Cette prise de pouvoir peut être facilitée à différents niveaux. Premièrement, l’adoption du concept de rétablissement par les professionnels constitue déjà une révolution : c’est sans doute la première fois dans l’histoire de la psychiatrie qu’une conception de la guérison n’est pas issue </w:t>
      </w:r>
      <w:r w:rsidR="00BE3564">
        <w:rPr>
          <w:lang w:val="fr-FR"/>
        </w:rPr>
        <w:lastRenderedPageBreak/>
        <w:t xml:space="preserve">du pouvoir médical, mais vient en grande partie des personnes rétablies. Deuxièmement, </w:t>
      </w:r>
      <w:r w:rsidR="00977130">
        <w:rPr>
          <w:lang w:val="fr-FR"/>
        </w:rPr>
        <w:t>les associations de proches et d’usagers</w:t>
      </w:r>
      <w:r w:rsidR="00BE3564">
        <w:rPr>
          <w:lang w:val="fr-FR"/>
        </w:rPr>
        <w:t xml:space="preserve"> sont devenus des partenaires très importants pour orienter les soins, avec parfois des oppositions violentes au pouvoir institutionnel comme dans la campagne pour éradiquer les mesures de contrainte physiques. </w:t>
      </w:r>
      <w:r w:rsidR="000B646A">
        <w:rPr>
          <w:lang w:val="fr-FR"/>
        </w:rPr>
        <w:t>De nombreux pays comme la Grande Bretagne ont fait un pas plus loin en intégrant systématiquement</w:t>
      </w:r>
      <w:r w:rsidR="008D7D2E">
        <w:rPr>
          <w:lang w:val="fr-FR"/>
        </w:rPr>
        <w:t xml:space="preserve"> d</w:t>
      </w:r>
      <w:r w:rsidR="000B646A">
        <w:rPr>
          <w:lang w:val="fr-FR"/>
        </w:rPr>
        <w:t>es usagers dans les instances décisionnelles de planification de la santé mentale, en conditionnant l’attribution de fonds de recherche à leur participation, en engageant des « pairs praticiens » dans l’enseignement et dans les soins. Les associations d’usagers ont également contribué largement à rédaction des textes de lois actuels sur les mesures de contraintes afin de mieux séparer soins et contrôle social. A juste titre, les militants s’appuient sur les lois anti-discrimination pour le handicap physique pour l’appliquer dans le domaine du handicap psychique, par exemple dans le domaine des directives anticipées, ou pour  favoriser les adaptations raisonnables des postes de travail. Enfin, dans le domaine des soins, développer d</w:t>
      </w:r>
      <w:r w:rsidR="00977130">
        <w:rPr>
          <w:lang w:val="fr-FR"/>
        </w:rPr>
        <w:t xml:space="preserve">es services </w:t>
      </w:r>
      <w:r w:rsidR="000B646A">
        <w:rPr>
          <w:lang w:val="fr-FR"/>
        </w:rPr>
        <w:t>comme le suivi intensif dans le milieu ou le soutien individuel à l’emploi favorise</w:t>
      </w:r>
      <w:r w:rsidR="00977130">
        <w:rPr>
          <w:lang w:val="fr-FR"/>
        </w:rPr>
        <w:t xml:space="preserve"> </w:t>
      </w:r>
      <w:r w:rsidR="000B646A">
        <w:rPr>
          <w:lang w:val="fr-FR"/>
        </w:rPr>
        <w:t>l’intégration dans la communauté et la récupération d’un pouvoir social</w:t>
      </w:r>
      <w:r w:rsidR="00D87577">
        <w:rPr>
          <w:lang w:val="fr-FR"/>
        </w:rPr>
        <w:t xml:space="preserve">. </w:t>
      </w:r>
    </w:p>
    <w:p w:rsidR="00CC1463" w:rsidRPr="007C52F0" w:rsidRDefault="00CC1463">
      <w:pPr>
        <w:rPr>
          <w:rFonts w:ascii="Arial" w:eastAsiaTheme="majorEastAsia" w:hAnsi="Arial" w:cs="Arial"/>
          <w:b/>
          <w:bCs/>
          <w:color w:val="365F91" w:themeColor="accent1" w:themeShade="BF"/>
          <w:sz w:val="28"/>
          <w:szCs w:val="28"/>
          <w:lang w:val="fr-CH"/>
        </w:rPr>
      </w:pPr>
      <w:r w:rsidRPr="007C52F0">
        <w:rPr>
          <w:rFonts w:ascii="Arial" w:hAnsi="Arial" w:cs="Arial"/>
          <w:lang w:val="fr-CH"/>
        </w:rPr>
        <w:br w:type="page"/>
      </w:r>
    </w:p>
    <w:p w:rsidR="00727A03" w:rsidRPr="00CC1463" w:rsidRDefault="00670725" w:rsidP="00670725">
      <w:pPr>
        <w:pStyle w:val="Titre1"/>
        <w:rPr>
          <w:rFonts w:ascii="Arial" w:hAnsi="Arial" w:cs="Arial"/>
          <w:lang w:val="fr-CH"/>
        </w:rPr>
      </w:pPr>
      <w:r w:rsidRPr="00CC1463">
        <w:rPr>
          <w:rFonts w:ascii="Arial" w:hAnsi="Arial" w:cs="Arial"/>
          <w:lang w:val="fr-CH"/>
        </w:rPr>
        <w:lastRenderedPageBreak/>
        <w:t>Discussion et conclusion</w:t>
      </w:r>
    </w:p>
    <w:p w:rsidR="00CC1463" w:rsidRPr="00CC1463" w:rsidRDefault="00CC1463" w:rsidP="00CC1463">
      <w:pPr>
        <w:rPr>
          <w:lang w:val="fr-CH"/>
        </w:rPr>
      </w:pPr>
      <w:r w:rsidRPr="00CC1463">
        <w:rPr>
          <w:lang w:val="fr-CH"/>
        </w:rPr>
        <w:t xml:space="preserve">La stigmatisation </w:t>
      </w:r>
      <w:r>
        <w:rPr>
          <w:lang w:val="fr-CH"/>
        </w:rPr>
        <w:t>est un phénomène sociétal universel, qui a une origine psychologique « naturelle » en partie inconsciente, exercée par une population dominante sur des populations vulnérables. Il serait donc vain de vouloir l’éradiquer</w:t>
      </w:r>
      <w:r w:rsidR="006258DA">
        <w:rPr>
          <w:lang w:val="fr-CH"/>
        </w:rPr>
        <w:t> : lutter contre la stigmatisation de la folie est un processus permanent. Toutefois, nous avons montré que nous pouvons agir sur la stigmatisation à plusieurs niveaux</w:t>
      </w:r>
      <w:r w:rsidR="001A783C">
        <w:rPr>
          <w:lang w:val="fr-CH"/>
        </w:rPr>
        <w:t>, et chacun a une responsabilité et un pouvoir individuel pour y remédier</w:t>
      </w:r>
      <w:r w:rsidR="006258DA">
        <w:rPr>
          <w:lang w:val="fr-CH"/>
        </w:rPr>
        <w:t>. La question du pouvoir étant centrale, cette lutte passe par une reconnaissance et un partenariat étroit avec les associations d’usagers et de proches, afin d’augmenter leur pouvoir de décision sur la mise en place du cadre légal, la planification de la santé mentale, la gestion des institutions, l’exercice des professions de la santé et du social et la contribution à la recherche et à l’enseignement.</w:t>
      </w:r>
      <w:r w:rsidR="001A783C">
        <w:rPr>
          <w:lang w:val="fr-CH"/>
        </w:rPr>
        <w:t xml:space="preserve"> Pour la psychiatrie, il s’agit également de développer les services qui favorisent l’intégration et la récupération d’un rôle social.</w:t>
      </w:r>
      <w:r w:rsidR="006258DA">
        <w:rPr>
          <w:lang w:val="fr-CH"/>
        </w:rPr>
        <w:t xml:space="preserve"> Dans </w:t>
      </w:r>
      <w:r w:rsidR="001A783C">
        <w:rPr>
          <w:lang w:val="fr-CH"/>
        </w:rPr>
        <w:t>sa pratique clinique quotidienne, le praticien intéressé à lutter contre la stigmatisation sera soutenu par les concepts actuels de rétablissement et de décision partagée. Ainsi, les personnes ayant souffert d’un trouble psychique deviendront des citoyens différents, mais comme chaque citoyen a sa différence.</w:t>
      </w:r>
    </w:p>
    <w:p w:rsidR="001A783C" w:rsidRDefault="001A783C">
      <w:pPr>
        <w:rPr>
          <w:rFonts w:ascii="Arial" w:eastAsiaTheme="majorEastAsia" w:hAnsi="Arial" w:cs="Arial"/>
          <w:b/>
          <w:bCs/>
          <w:color w:val="365F91" w:themeColor="accent1" w:themeShade="BF"/>
          <w:sz w:val="28"/>
          <w:szCs w:val="28"/>
          <w:lang w:val="fr-CH"/>
        </w:rPr>
      </w:pPr>
      <w:r>
        <w:rPr>
          <w:rFonts w:ascii="Arial" w:hAnsi="Arial" w:cs="Arial"/>
          <w:lang w:val="fr-CH"/>
        </w:rPr>
        <w:br w:type="page"/>
      </w:r>
    </w:p>
    <w:p w:rsidR="00727A03" w:rsidRPr="007C52F0" w:rsidRDefault="00CA58D8" w:rsidP="00670725">
      <w:pPr>
        <w:pStyle w:val="Titre1"/>
        <w:rPr>
          <w:rFonts w:ascii="Arial" w:hAnsi="Arial" w:cs="Arial"/>
          <w:lang w:val="de-CH"/>
        </w:rPr>
      </w:pPr>
      <w:proofErr w:type="spellStart"/>
      <w:r w:rsidRPr="007C52F0">
        <w:rPr>
          <w:rFonts w:ascii="Arial" w:hAnsi="Arial" w:cs="Arial"/>
          <w:lang w:val="de-CH"/>
        </w:rPr>
        <w:lastRenderedPageBreak/>
        <w:t>Références</w:t>
      </w:r>
      <w:proofErr w:type="spellEnd"/>
      <w:r w:rsidRPr="007C52F0">
        <w:rPr>
          <w:rFonts w:ascii="Arial" w:hAnsi="Arial" w:cs="Arial"/>
          <w:lang w:val="de-CH"/>
        </w:rPr>
        <w:t xml:space="preserve"> </w:t>
      </w:r>
      <w:proofErr w:type="spellStart"/>
      <w:r w:rsidRPr="007C52F0">
        <w:rPr>
          <w:rFonts w:ascii="Arial" w:hAnsi="Arial" w:cs="Arial"/>
          <w:lang w:val="de-CH"/>
        </w:rPr>
        <w:t>bibliographiques</w:t>
      </w:r>
      <w:proofErr w:type="spellEnd"/>
    </w:p>
    <w:p w:rsidR="00C23A27" w:rsidRPr="00C23A27" w:rsidRDefault="006409D1" w:rsidP="00C23A27">
      <w:pPr>
        <w:spacing w:after="240" w:line="240" w:lineRule="auto"/>
        <w:rPr>
          <w:rFonts w:ascii="Arial" w:hAnsi="Arial" w:cs="Arial"/>
          <w:noProof/>
        </w:rPr>
      </w:pPr>
      <w:r>
        <w:rPr>
          <w:rFonts w:ascii="Arial" w:hAnsi="Arial" w:cs="Arial"/>
          <w:lang w:val="fr-CH"/>
        </w:rPr>
        <w:fldChar w:fldCharType="begin"/>
      </w:r>
      <w:r w:rsidR="00727A03" w:rsidRPr="0060275B">
        <w:rPr>
          <w:rFonts w:ascii="Arial" w:hAnsi="Arial" w:cs="Arial"/>
          <w:lang w:val="de-CH"/>
        </w:rPr>
        <w:instrText xml:space="preserve"> ADDIN EN.REFLIST </w:instrText>
      </w:r>
      <w:r>
        <w:rPr>
          <w:rFonts w:ascii="Arial" w:hAnsi="Arial" w:cs="Arial"/>
          <w:lang w:val="fr-CH"/>
        </w:rPr>
        <w:fldChar w:fldCharType="separate"/>
      </w:r>
      <w:bookmarkStart w:id="0" w:name="_ENREF_1"/>
      <w:r w:rsidR="00C23A27" w:rsidRPr="00C23A27">
        <w:rPr>
          <w:rFonts w:ascii="Arial" w:hAnsi="Arial" w:cs="Arial"/>
          <w:noProof/>
          <w:lang w:val="de-CH"/>
        </w:rPr>
        <w:t>[1]</w:t>
      </w:r>
      <w:r w:rsidR="00C23A27" w:rsidRPr="00C23A27">
        <w:rPr>
          <w:rFonts w:ascii="Arial" w:hAnsi="Arial" w:cs="Arial"/>
          <w:noProof/>
          <w:lang w:val="de-CH"/>
        </w:rPr>
        <w:tab/>
        <w:t xml:space="preserve">Baer N, Frick U, Fasel T, Wiedermann W. «Schwierige» Mitarbeiter. Wahrnehmung und Bewältigung psychisch bedingter Problemsituationen durch Vorgesetzte und Personalverantwortliche. </w:t>
      </w:r>
      <w:r w:rsidR="00C23A27" w:rsidRPr="00C23A27">
        <w:rPr>
          <w:rFonts w:ascii="Arial" w:hAnsi="Arial" w:cs="Arial"/>
          <w:noProof/>
        </w:rPr>
        <w:t>Bern: OFAS; 2011.</w:t>
      </w:r>
      <w:bookmarkEnd w:id="0"/>
    </w:p>
    <w:p w:rsidR="00C23A27" w:rsidRPr="00C23A27" w:rsidRDefault="00C23A27" w:rsidP="00C23A27">
      <w:pPr>
        <w:spacing w:after="240" w:line="240" w:lineRule="auto"/>
        <w:rPr>
          <w:rFonts w:ascii="Arial" w:hAnsi="Arial" w:cs="Arial"/>
          <w:noProof/>
          <w:lang w:val="fr-CH"/>
        </w:rPr>
      </w:pPr>
      <w:bookmarkStart w:id="1" w:name="_ENREF_2"/>
      <w:r w:rsidRPr="00C23A27">
        <w:rPr>
          <w:rFonts w:ascii="Arial" w:hAnsi="Arial" w:cs="Arial"/>
          <w:noProof/>
        </w:rPr>
        <w:t>[2]</w:t>
      </w:r>
      <w:r w:rsidRPr="00C23A27">
        <w:rPr>
          <w:rFonts w:ascii="Arial" w:hAnsi="Arial" w:cs="Arial"/>
          <w:noProof/>
        </w:rPr>
        <w:tab/>
        <w:t xml:space="preserve">Link B, Cullen F, Franck J, Wozniak J. The social rejection of ex-mental patients: understnanding why labels matter. </w:t>
      </w:r>
      <w:r w:rsidRPr="00C23A27">
        <w:rPr>
          <w:rFonts w:ascii="Arial" w:hAnsi="Arial" w:cs="Arial"/>
          <w:noProof/>
          <w:lang w:val="fr-CH"/>
        </w:rPr>
        <w:t>Am J Sociol. 1987(92):1461-500.</w:t>
      </w:r>
      <w:bookmarkEnd w:id="1"/>
    </w:p>
    <w:p w:rsidR="00C23A27" w:rsidRPr="00C23A27" w:rsidRDefault="00C23A27" w:rsidP="00C23A27">
      <w:pPr>
        <w:spacing w:after="240" w:line="240" w:lineRule="auto"/>
        <w:rPr>
          <w:rFonts w:ascii="Arial" w:hAnsi="Arial" w:cs="Arial"/>
          <w:noProof/>
          <w:lang w:val="fr-CH"/>
        </w:rPr>
      </w:pPr>
      <w:bookmarkStart w:id="2" w:name="_ENREF_3"/>
      <w:r w:rsidRPr="00C23A27">
        <w:rPr>
          <w:rFonts w:ascii="Arial" w:hAnsi="Arial" w:cs="Arial"/>
          <w:noProof/>
          <w:lang w:val="fr-CH"/>
        </w:rPr>
        <w:t>[3]</w:t>
      </w:r>
      <w:r w:rsidRPr="00C23A27">
        <w:rPr>
          <w:rFonts w:ascii="Arial" w:hAnsi="Arial" w:cs="Arial"/>
          <w:noProof/>
          <w:lang w:val="fr-CH"/>
        </w:rPr>
        <w:tab/>
        <w:t>Goffman E. Stigmate. Paris: Editions de Minuit 1963 (1975 pour la traduction française).</w:t>
      </w:r>
      <w:bookmarkEnd w:id="2"/>
    </w:p>
    <w:p w:rsidR="00C23A27" w:rsidRPr="00C23A27" w:rsidRDefault="00C23A27" w:rsidP="00C23A27">
      <w:pPr>
        <w:spacing w:after="240" w:line="240" w:lineRule="auto"/>
        <w:rPr>
          <w:rFonts w:ascii="Arial" w:hAnsi="Arial" w:cs="Arial"/>
          <w:noProof/>
        </w:rPr>
      </w:pPr>
      <w:bookmarkStart w:id="3" w:name="_ENREF_4"/>
      <w:r w:rsidRPr="00C23A27">
        <w:rPr>
          <w:rFonts w:ascii="Arial" w:hAnsi="Arial" w:cs="Arial"/>
          <w:noProof/>
        </w:rPr>
        <w:t>[4]</w:t>
      </w:r>
      <w:r w:rsidRPr="00C23A27">
        <w:rPr>
          <w:rFonts w:ascii="Arial" w:hAnsi="Arial" w:cs="Arial"/>
          <w:noProof/>
        </w:rPr>
        <w:tab/>
        <w:t>Thornicroft G, Rose D, Kassam A, Sartorius N. Stigma: ignorance, prejudice or discrimination? Br J Psychiatry. 2007 Mar;190:192-3.</w:t>
      </w:r>
      <w:bookmarkEnd w:id="3"/>
    </w:p>
    <w:p w:rsidR="00C23A27" w:rsidRPr="00C23A27" w:rsidRDefault="00C23A27" w:rsidP="00C23A27">
      <w:pPr>
        <w:spacing w:after="240" w:line="240" w:lineRule="auto"/>
        <w:rPr>
          <w:rFonts w:ascii="Arial" w:hAnsi="Arial" w:cs="Arial"/>
          <w:noProof/>
        </w:rPr>
      </w:pPr>
      <w:bookmarkStart w:id="4" w:name="_ENREF_5"/>
      <w:r w:rsidRPr="00C23A27">
        <w:rPr>
          <w:rFonts w:ascii="Arial" w:hAnsi="Arial" w:cs="Arial"/>
          <w:noProof/>
        </w:rPr>
        <w:t>[5]</w:t>
      </w:r>
      <w:r w:rsidRPr="00C23A27">
        <w:rPr>
          <w:rFonts w:ascii="Arial" w:hAnsi="Arial" w:cs="Arial"/>
          <w:noProof/>
        </w:rPr>
        <w:tab/>
        <w:t>Link B, Phelan JC. Conceptualizing stigma. Annu Rev Sociol. 2001(27):363-85.</w:t>
      </w:r>
      <w:bookmarkEnd w:id="4"/>
    </w:p>
    <w:p w:rsidR="00C23A27" w:rsidRPr="00C23A27" w:rsidRDefault="00C23A27" w:rsidP="00C23A27">
      <w:pPr>
        <w:spacing w:after="240" w:line="240" w:lineRule="auto"/>
        <w:rPr>
          <w:rFonts w:ascii="Arial" w:hAnsi="Arial" w:cs="Arial"/>
          <w:noProof/>
          <w:lang w:val="fr-CH"/>
        </w:rPr>
      </w:pPr>
      <w:bookmarkStart w:id="5" w:name="_ENREF_6"/>
      <w:r w:rsidRPr="00C23A27">
        <w:rPr>
          <w:rFonts w:ascii="Arial" w:hAnsi="Arial" w:cs="Arial"/>
          <w:noProof/>
        </w:rPr>
        <w:t>[6]</w:t>
      </w:r>
      <w:r w:rsidRPr="00C23A27">
        <w:rPr>
          <w:rFonts w:ascii="Arial" w:hAnsi="Arial" w:cs="Arial"/>
          <w:noProof/>
        </w:rPr>
        <w:tab/>
        <w:t xml:space="preserve">Corrigan P, Watson AC. The paradox of self stigma and mental illness. </w:t>
      </w:r>
      <w:r w:rsidRPr="00C23A27">
        <w:rPr>
          <w:rFonts w:ascii="Arial" w:hAnsi="Arial" w:cs="Arial"/>
          <w:noProof/>
          <w:lang w:val="fr-CH"/>
        </w:rPr>
        <w:t>Clinical Psychology: Science and Practice. 2002;9:35-53.</w:t>
      </w:r>
      <w:bookmarkEnd w:id="5"/>
    </w:p>
    <w:p w:rsidR="00C23A27" w:rsidRPr="00C23A27" w:rsidRDefault="00C23A27" w:rsidP="00C23A27">
      <w:pPr>
        <w:spacing w:after="240" w:line="240" w:lineRule="auto"/>
        <w:rPr>
          <w:rFonts w:ascii="Arial" w:hAnsi="Arial" w:cs="Arial"/>
          <w:noProof/>
          <w:lang w:val="fr-CH"/>
        </w:rPr>
      </w:pPr>
      <w:bookmarkStart w:id="6" w:name="_ENREF_7"/>
      <w:r w:rsidRPr="00C23A27">
        <w:rPr>
          <w:rFonts w:ascii="Arial" w:hAnsi="Arial" w:cs="Arial"/>
          <w:noProof/>
          <w:lang w:val="fr-CH"/>
        </w:rPr>
        <w:t>[7]</w:t>
      </w:r>
      <w:r w:rsidRPr="00C23A27">
        <w:rPr>
          <w:rFonts w:ascii="Arial" w:hAnsi="Arial" w:cs="Arial"/>
          <w:noProof/>
          <w:lang w:val="fr-CH"/>
        </w:rPr>
        <w:tab/>
        <w:t>Favrod J, Rexhaj S, Bonsack C. Le processus du rétablissement. Santé Mentale. 2012(166):32-7.</w:t>
      </w:r>
      <w:bookmarkEnd w:id="6"/>
    </w:p>
    <w:p w:rsidR="00C23A27" w:rsidRPr="00C23A27" w:rsidRDefault="00C23A27" w:rsidP="00C23A27">
      <w:pPr>
        <w:spacing w:after="240" w:line="240" w:lineRule="auto"/>
        <w:rPr>
          <w:rFonts w:ascii="Arial" w:hAnsi="Arial" w:cs="Arial"/>
          <w:noProof/>
          <w:lang w:val="fr-CH"/>
        </w:rPr>
      </w:pPr>
      <w:bookmarkStart w:id="7" w:name="_ENREF_8"/>
      <w:r w:rsidRPr="00C23A27">
        <w:rPr>
          <w:rFonts w:ascii="Arial" w:hAnsi="Arial" w:cs="Arial"/>
          <w:noProof/>
          <w:lang w:val="fr-CH"/>
        </w:rPr>
        <w:t>[8]</w:t>
      </w:r>
      <w:r w:rsidRPr="00C23A27">
        <w:rPr>
          <w:rFonts w:ascii="Arial" w:hAnsi="Arial" w:cs="Arial"/>
          <w:noProof/>
          <w:lang w:val="fr-CH"/>
        </w:rPr>
        <w:tab/>
        <w:t>Huguelet P. Le rétablissement, un concept organisateur des soins aux patients souffrant de troubles mentaux sévères. Schiweizer Archiv für Neurologie une Psychiatrie. 2007(158):158:271–8.</w:t>
      </w:r>
      <w:bookmarkEnd w:id="7"/>
    </w:p>
    <w:p w:rsidR="00C23A27" w:rsidRPr="00C23A27" w:rsidRDefault="00C23A27" w:rsidP="00C23A27">
      <w:pPr>
        <w:spacing w:after="240" w:line="240" w:lineRule="auto"/>
        <w:rPr>
          <w:rFonts w:ascii="Arial" w:hAnsi="Arial" w:cs="Arial"/>
          <w:noProof/>
        </w:rPr>
      </w:pPr>
      <w:bookmarkStart w:id="8" w:name="_ENREF_9"/>
      <w:r w:rsidRPr="00C23A27">
        <w:rPr>
          <w:rFonts w:ascii="Arial" w:hAnsi="Arial" w:cs="Arial"/>
          <w:noProof/>
          <w:lang w:val="fr-CH"/>
        </w:rPr>
        <w:t>[9]</w:t>
      </w:r>
      <w:r w:rsidRPr="00C23A27">
        <w:rPr>
          <w:rFonts w:ascii="Arial" w:hAnsi="Arial" w:cs="Arial"/>
          <w:noProof/>
          <w:lang w:val="fr-CH"/>
        </w:rPr>
        <w:tab/>
        <w:t xml:space="preserve">Provencher H. L'expérience du rétablissement: perspectives théoriques. </w:t>
      </w:r>
      <w:r w:rsidRPr="00C23A27">
        <w:rPr>
          <w:rFonts w:ascii="Arial" w:hAnsi="Arial" w:cs="Arial"/>
          <w:noProof/>
        </w:rPr>
        <w:t>Sante Ment Que. 2002;27(1):35-64.</w:t>
      </w:r>
      <w:bookmarkEnd w:id="8"/>
    </w:p>
    <w:p w:rsidR="00C23A27" w:rsidRPr="00C23A27" w:rsidRDefault="00C23A27" w:rsidP="00C23A27">
      <w:pPr>
        <w:spacing w:after="240" w:line="240" w:lineRule="auto"/>
        <w:rPr>
          <w:rFonts w:ascii="Arial" w:hAnsi="Arial" w:cs="Arial"/>
          <w:noProof/>
        </w:rPr>
      </w:pPr>
      <w:bookmarkStart w:id="9" w:name="_ENREF_10"/>
      <w:r w:rsidRPr="00C23A27">
        <w:rPr>
          <w:rFonts w:ascii="Arial" w:hAnsi="Arial" w:cs="Arial"/>
          <w:noProof/>
        </w:rPr>
        <w:t>[10]</w:t>
      </w:r>
      <w:r w:rsidRPr="00C23A27">
        <w:rPr>
          <w:rFonts w:ascii="Arial" w:hAnsi="Arial" w:cs="Arial"/>
          <w:noProof/>
        </w:rPr>
        <w:tab/>
        <w:t>Frese FJ, 3rd, Knight EL, Saks E. Recovery from schizophrenia: with views of psychiatrists, psychologists, and others diagnosed with this disorder. Schizophr Bull. 2009 Mar;35(2):370-80.</w:t>
      </w:r>
      <w:bookmarkEnd w:id="9"/>
    </w:p>
    <w:p w:rsidR="00C23A27" w:rsidRPr="00C23A27" w:rsidRDefault="00C23A27" w:rsidP="00C23A27">
      <w:pPr>
        <w:spacing w:after="240" w:line="240" w:lineRule="auto"/>
        <w:rPr>
          <w:rFonts w:ascii="Arial" w:hAnsi="Arial" w:cs="Arial"/>
          <w:noProof/>
        </w:rPr>
      </w:pPr>
      <w:bookmarkStart w:id="10" w:name="_ENREF_11"/>
      <w:r w:rsidRPr="00C23A27">
        <w:rPr>
          <w:rFonts w:ascii="Arial" w:hAnsi="Arial" w:cs="Arial"/>
          <w:noProof/>
        </w:rPr>
        <w:t>[11]</w:t>
      </w:r>
      <w:r w:rsidRPr="00C23A27">
        <w:rPr>
          <w:rFonts w:ascii="Arial" w:hAnsi="Arial" w:cs="Arial"/>
          <w:noProof/>
        </w:rPr>
        <w:tab/>
        <w:t>Romme MA, Escher AD. Hearing voices. Schizophr Bull. 1989;15(2):209-16.</w:t>
      </w:r>
      <w:bookmarkEnd w:id="10"/>
    </w:p>
    <w:p w:rsidR="00C23A27" w:rsidRPr="00C23A27" w:rsidRDefault="00C23A27" w:rsidP="00C23A27">
      <w:pPr>
        <w:spacing w:after="240" w:line="240" w:lineRule="auto"/>
        <w:rPr>
          <w:rFonts w:ascii="Arial" w:hAnsi="Arial" w:cs="Arial"/>
          <w:noProof/>
        </w:rPr>
      </w:pPr>
      <w:bookmarkStart w:id="11" w:name="_ENREF_12"/>
      <w:r w:rsidRPr="00C23A27">
        <w:rPr>
          <w:rFonts w:ascii="Arial" w:hAnsi="Arial" w:cs="Arial"/>
          <w:noProof/>
        </w:rPr>
        <w:t>[12]</w:t>
      </w:r>
      <w:r w:rsidRPr="00C23A27">
        <w:rPr>
          <w:rFonts w:ascii="Arial" w:hAnsi="Arial" w:cs="Arial"/>
          <w:noProof/>
        </w:rPr>
        <w:tab/>
        <w:t>Lund PM. Marathon volleyball: changes after 61 hours play. Br J Sports Med. 1985 Dec;19(4):228-9.</w:t>
      </w:r>
      <w:bookmarkEnd w:id="11"/>
    </w:p>
    <w:p w:rsidR="00C23A27" w:rsidRPr="00C23A27" w:rsidRDefault="00C23A27" w:rsidP="00C23A27">
      <w:pPr>
        <w:spacing w:after="240" w:line="240" w:lineRule="auto"/>
        <w:rPr>
          <w:rFonts w:ascii="Arial" w:hAnsi="Arial" w:cs="Arial"/>
          <w:noProof/>
          <w:lang w:val="fr-CH"/>
        </w:rPr>
      </w:pPr>
      <w:bookmarkStart w:id="12" w:name="_ENREF_13"/>
      <w:r w:rsidRPr="00C23A27">
        <w:rPr>
          <w:rFonts w:ascii="Arial" w:hAnsi="Arial" w:cs="Arial"/>
          <w:noProof/>
          <w:lang w:val="fr-CH"/>
        </w:rPr>
        <w:t>[13]</w:t>
      </w:r>
      <w:r w:rsidRPr="00C23A27">
        <w:rPr>
          <w:rFonts w:ascii="Arial" w:hAnsi="Arial" w:cs="Arial"/>
          <w:noProof/>
          <w:lang w:val="fr-CH"/>
        </w:rPr>
        <w:tab/>
        <w:t>Favrod J, Conus P, Bonsack C. Innovations dans les psychoses persistantes. Santé mentale. 2007;123:48-51.</w:t>
      </w:r>
      <w:bookmarkEnd w:id="12"/>
    </w:p>
    <w:p w:rsidR="00C23A27" w:rsidRPr="00C23A27" w:rsidRDefault="00C23A27" w:rsidP="00C23A27">
      <w:pPr>
        <w:spacing w:after="240" w:line="240" w:lineRule="auto"/>
        <w:rPr>
          <w:rFonts w:ascii="Arial" w:hAnsi="Arial" w:cs="Arial"/>
          <w:noProof/>
          <w:lang w:val="fr-CH"/>
        </w:rPr>
      </w:pPr>
      <w:bookmarkStart w:id="13" w:name="_ENREF_14"/>
      <w:r w:rsidRPr="00C23A27">
        <w:rPr>
          <w:rFonts w:ascii="Arial" w:hAnsi="Arial" w:cs="Arial"/>
          <w:noProof/>
          <w:lang w:val="fr-CH"/>
        </w:rPr>
        <w:t>[14]</w:t>
      </w:r>
      <w:r w:rsidRPr="00C23A27">
        <w:rPr>
          <w:rFonts w:ascii="Arial" w:hAnsi="Arial" w:cs="Arial"/>
          <w:noProof/>
          <w:lang w:val="fr-CH"/>
        </w:rPr>
        <w:tab/>
        <w:t>Christiansen C. Le rétablissement est un art de vivre. Santé Mentale. 2012(166):49-52.</w:t>
      </w:r>
      <w:bookmarkEnd w:id="13"/>
    </w:p>
    <w:p w:rsidR="00C23A27" w:rsidRPr="00C23A27" w:rsidRDefault="00C23A27" w:rsidP="00C23A27">
      <w:pPr>
        <w:spacing w:after="240" w:line="240" w:lineRule="auto"/>
        <w:rPr>
          <w:rFonts w:ascii="Arial" w:hAnsi="Arial" w:cs="Arial"/>
          <w:noProof/>
        </w:rPr>
      </w:pPr>
      <w:bookmarkStart w:id="14" w:name="_ENREF_15"/>
      <w:r w:rsidRPr="00C23A27">
        <w:rPr>
          <w:rFonts w:ascii="Arial" w:hAnsi="Arial" w:cs="Arial"/>
          <w:noProof/>
          <w:lang w:val="fr-CH"/>
        </w:rPr>
        <w:t>[15]</w:t>
      </w:r>
      <w:r w:rsidRPr="00C23A27">
        <w:rPr>
          <w:rFonts w:ascii="Arial" w:hAnsi="Arial" w:cs="Arial"/>
          <w:noProof/>
          <w:lang w:val="fr-CH"/>
        </w:rPr>
        <w:tab/>
        <w:t xml:space="preserve">Jacobson N, Trojanowski L, Dewa CS. </w:t>
      </w:r>
      <w:r w:rsidRPr="00C23A27">
        <w:rPr>
          <w:rFonts w:ascii="Arial" w:hAnsi="Arial" w:cs="Arial"/>
          <w:noProof/>
        </w:rPr>
        <w:t>What do peer support workers do? A job description. BMC Health Serv Res. 2012;12:205.</w:t>
      </w:r>
      <w:bookmarkEnd w:id="14"/>
    </w:p>
    <w:p w:rsidR="00C23A27" w:rsidRPr="00C23A27" w:rsidRDefault="00C23A27" w:rsidP="00C23A27">
      <w:pPr>
        <w:spacing w:line="240" w:lineRule="auto"/>
        <w:rPr>
          <w:rFonts w:ascii="Arial" w:hAnsi="Arial" w:cs="Arial"/>
          <w:noProof/>
          <w:lang w:val="de-CH"/>
        </w:rPr>
      </w:pPr>
      <w:bookmarkStart w:id="15" w:name="_ENREF_16"/>
      <w:r w:rsidRPr="00C23A27">
        <w:rPr>
          <w:rFonts w:ascii="Arial" w:hAnsi="Arial" w:cs="Arial"/>
          <w:noProof/>
        </w:rPr>
        <w:t>[16]</w:t>
      </w:r>
      <w:r w:rsidRPr="00C23A27">
        <w:rPr>
          <w:rFonts w:ascii="Arial" w:hAnsi="Arial" w:cs="Arial"/>
          <w:noProof/>
        </w:rPr>
        <w:tab/>
        <w:t xml:space="preserve">Davidson L, Rakfeldt J, Strauss JS, eds. The roots of the recovery movement in psychiatry : lessons learned. </w:t>
      </w:r>
      <w:r w:rsidRPr="00C23A27">
        <w:rPr>
          <w:rFonts w:ascii="Arial" w:hAnsi="Arial" w:cs="Arial"/>
          <w:noProof/>
          <w:lang w:val="de-CH"/>
        </w:rPr>
        <w:t>Chicester, West Sussex, UK ; Hoboken, NJ: Wiley-Blackwell 2009.</w:t>
      </w:r>
      <w:bookmarkEnd w:id="15"/>
    </w:p>
    <w:p w:rsidR="00C23A27" w:rsidRDefault="00C23A27" w:rsidP="00C23A27">
      <w:pPr>
        <w:spacing w:line="240" w:lineRule="auto"/>
        <w:rPr>
          <w:rFonts w:ascii="Arial" w:hAnsi="Arial" w:cs="Arial"/>
          <w:noProof/>
          <w:lang w:val="de-CH"/>
        </w:rPr>
      </w:pPr>
    </w:p>
    <w:p w:rsidR="00A64872" w:rsidRDefault="006409D1" w:rsidP="00CA58D8">
      <w:pPr>
        <w:rPr>
          <w:rFonts w:ascii="Arial" w:hAnsi="Arial" w:cs="Arial"/>
          <w:lang w:val="fr-CH"/>
        </w:rPr>
      </w:pPr>
      <w:r>
        <w:rPr>
          <w:rFonts w:ascii="Arial" w:hAnsi="Arial" w:cs="Arial"/>
          <w:lang w:val="fr-CH"/>
        </w:rPr>
        <w:fldChar w:fldCharType="end"/>
      </w:r>
    </w:p>
    <w:p w:rsidR="00A64872" w:rsidRDefault="00A64872">
      <w:pPr>
        <w:rPr>
          <w:rFonts w:ascii="Arial" w:hAnsi="Arial" w:cs="Arial"/>
          <w:lang w:val="fr-CH"/>
        </w:rPr>
      </w:pPr>
      <w:r>
        <w:rPr>
          <w:rFonts w:ascii="Arial" w:hAnsi="Arial" w:cs="Arial"/>
          <w:lang w:val="fr-CH"/>
        </w:rPr>
        <w:lastRenderedPageBreak/>
        <w:br w:type="page"/>
      </w:r>
    </w:p>
    <w:p w:rsidR="00670725" w:rsidRDefault="00A64872" w:rsidP="00CA58D8">
      <w:pPr>
        <w:rPr>
          <w:rFonts w:ascii="Arial" w:hAnsi="Arial" w:cs="Arial"/>
          <w:lang w:val="fr-CH"/>
        </w:rPr>
      </w:pPr>
      <w:r>
        <w:rPr>
          <w:rFonts w:ascii="Arial" w:hAnsi="Arial" w:cs="Arial"/>
          <w:lang w:val="fr-CH"/>
        </w:rPr>
        <w:lastRenderedPageBreak/>
        <w:t>Figure 1 : Stigmatisation : mécanismes et points d’impact</w:t>
      </w:r>
    </w:p>
    <w:p w:rsidR="00A64872" w:rsidRDefault="00A64872" w:rsidP="00CA58D8">
      <w:pPr>
        <w:rPr>
          <w:rFonts w:ascii="Arial" w:hAnsi="Arial" w:cs="Arial"/>
          <w:lang w:val="fr-CH"/>
        </w:rPr>
      </w:pPr>
    </w:p>
    <w:p w:rsidR="00A64872" w:rsidRPr="00670725" w:rsidRDefault="00A64872" w:rsidP="00CA58D8">
      <w:pPr>
        <w:rPr>
          <w:rFonts w:ascii="Arial" w:hAnsi="Arial" w:cs="Arial"/>
          <w:lang w:val="fr-CH"/>
        </w:rPr>
      </w:pPr>
      <w:r w:rsidRPr="00A64872">
        <w:rPr>
          <w:rFonts w:ascii="Arial" w:hAnsi="Arial" w:cs="Arial"/>
          <w:noProof/>
          <w:lang w:val="fr-CH" w:eastAsia="fr-CH"/>
        </w:rPr>
        <w:drawing>
          <wp:inline distT="0" distB="0" distL="0" distR="0">
            <wp:extent cx="5943600" cy="3004027"/>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41613" cy="4670928"/>
                      <a:chOff x="228600" y="1782763"/>
                      <a:chExt cx="9241613" cy="4670928"/>
                    </a:xfrm>
                  </a:grpSpPr>
                  <a:grpSp>
                    <a:nvGrpSpPr>
                      <a:cNvPr id="24" name="Groupe 23"/>
                      <a:cNvGrpSpPr/>
                    </a:nvGrpSpPr>
                    <a:grpSpPr>
                      <a:xfrm>
                        <a:off x="228600" y="1782763"/>
                        <a:ext cx="9241613" cy="4670928"/>
                        <a:chOff x="228600" y="1782763"/>
                        <a:chExt cx="9241613" cy="4670928"/>
                      </a:xfrm>
                    </a:grpSpPr>
                    <a:sp>
                      <a:nvSpPr>
                        <a:cNvPr id="33800" name="Rectangle 16"/>
                        <a:cNvSpPr>
                          <a:spLocks noChangeArrowheads="1"/>
                        </a:cNvSpPr>
                      </a:nvSpPr>
                      <a:spPr bwMode="auto">
                        <a:xfrm>
                          <a:off x="6366029" y="5745163"/>
                          <a:ext cx="1938031" cy="708528"/>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dirty="0">
                                <a:latin typeface="Arial" pitchFamily="34" charset="0"/>
                                <a:cs typeface="Arial" pitchFamily="34" charset="0"/>
                              </a:rPr>
                              <a:t>Insérer dans</a:t>
                            </a:r>
                          </a:p>
                          <a:p>
                            <a:pPr algn="ctr">
                              <a:lnSpc>
                                <a:spcPct val="100000"/>
                              </a:lnSpc>
                            </a:pPr>
                            <a:r>
                              <a:rPr lang="fr-FR" sz="2000" dirty="0">
                                <a:latin typeface="Arial" pitchFamily="34" charset="0"/>
                                <a:cs typeface="Arial" pitchFamily="34" charset="0"/>
                              </a:rPr>
                              <a:t>la communauté</a:t>
                            </a:r>
                          </a:p>
                        </a:txBody>
                        <a:useSpRect/>
                      </a:txSp>
                    </a:sp>
                    <a:grpSp>
                      <a:nvGrpSpPr>
                        <a:cNvPr id="4" name="Groupe 22"/>
                        <a:cNvGrpSpPr/>
                      </a:nvGrpSpPr>
                      <a:grpSpPr>
                        <a:xfrm>
                          <a:off x="228600" y="1782763"/>
                          <a:ext cx="9241613" cy="4586731"/>
                          <a:chOff x="228600" y="1782763"/>
                          <a:chExt cx="9241613" cy="4586731"/>
                        </a:xfrm>
                      </a:grpSpPr>
                      <a:sp>
                        <a:nvSpPr>
                          <a:cNvPr id="33795" name="Rectangle 11"/>
                          <a:cNvSpPr>
                            <a:spLocks noChangeArrowheads="1"/>
                          </a:cNvSpPr>
                        </a:nvSpPr>
                        <a:spPr bwMode="auto">
                          <a:xfrm>
                            <a:off x="228600" y="6061075"/>
                            <a:ext cx="2455800" cy="308419"/>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nSpc>
                                  <a:spcPct val="100000"/>
                                </a:lnSpc>
                              </a:pPr>
                              <a:r>
                                <a:rPr lang="fr-FR">
                                  <a:latin typeface="Arial" pitchFamily="34" charset="0"/>
                                  <a:cs typeface="Arial" pitchFamily="34" charset="0"/>
                                </a:rPr>
                                <a:t>D’après Link &amp; Phelan, 2001</a:t>
                              </a:r>
                            </a:p>
                          </a:txBody>
                          <a:useSpRect/>
                        </a:txSp>
                      </a:sp>
                      <a:sp>
                        <a:nvSpPr>
                          <a:cNvPr id="33796" name="Rectangle 12"/>
                          <a:cNvSpPr>
                            <a:spLocks noChangeArrowheads="1"/>
                          </a:cNvSpPr>
                        </a:nvSpPr>
                        <a:spPr bwMode="auto">
                          <a:xfrm>
                            <a:off x="6192072" y="1782763"/>
                            <a:ext cx="3278141" cy="1016305"/>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dirty="0" smtClean="0">
                                  <a:latin typeface="Arial" pitchFamily="34" charset="0"/>
                                  <a:cs typeface="Arial" pitchFamily="34" charset="0"/>
                                </a:rPr>
                                <a:t>Préserver la confidentialité,</a:t>
                              </a:r>
                            </a:p>
                            <a:p>
                              <a:pPr algn="ctr">
                                <a:lnSpc>
                                  <a:spcPct val="100000"/>
                                </a:lnSpc>
                              </a:pPr>
                              <a:r>
                                <a:rPr lang="fr-FR" sz="2000" dirty="0">
                                  <a:latin typeface="Arial" pitchFamily="34" charset="0"/>
                                  <a:cs typeface="Arial" pitchFamily="34" charset="0"/>
                                </a:rPr>
                                <a:t>e</a:t>
                              </a:r>
                              <a:r>
                                <a:rPr lang="fr-FR" sz="2000" dirty="0" smtClean="0">
                                  <a:latin typeface="Arial" pitchFamily="34" charset="0"/>
                                  <a:cs typeface="Arial" pitchFamily="34" charset="0"/>
                                </a:rPr>
                                <a:t>xpliquer</a:t>
                              </a:r>
                              <a:r>
                                <a:rPr lang="fr-FR" sz="2000" dirty="0">
                                  <a:latin typeface="Arial" pitchFamily="34" charset="0"/>
                                  <a:cs typeface="Arial" pitchFamily="34" charset="0"/>
                                </a:rPr>
                                <a:t>,</a:t>
                              </a:r>
                            </a:p>
                            <a:p>
                              <a:pPr algn="ctr">
                                <a:lnSpc>
                                  <a:spcPct val="100000"/>
                                </a:lnSpc>
                              </a:pPr>
                              <a:r>
                                <a:rPr lang="fr-FR" sz="2000" dirty="0">
                                  <a:latin typeface="Arial" pitchFamily="34" charset="0"/>
                                  <a:cs typeface="Arial" pitchFamily="34" charset="0"/>
                                </a:rPr>
                                <a:t>approfondir</a:t>
                              </a:r>
                            </a:p>
                          </a:txBody>
                          <a:useSpRect/>
                        </a:txSp>
                      </a:sp>
                      <a:sp>
                        <a:nvSpPr>
                          <a:cNvPr id="33797" name="Line 13"/>
                          <a:cNvSpPr>
                            <a:spLocks noChangeShapeType="1"/>
                          </a:cNvSpPr>
                        </a:nvSpPr>
                        <a:spPr bwMode="auto">
                          <a:xfrm flipH="1">
                            <a:off x="6604000" y="2362200"/>
                            <a:ext cx="495300" cy="304800"/>
                          </a:xfrm>
                          <a:prstGeom prst="line">
                            <a:avLst/>
                          </a:prstGeom>
                          <a:noFill/>
                          <a:ln w="12700">
                            <a:solidFill>
                              <a:schemeClr val="tx1"/>
                            </a:solidFill>
                            <a:round/>
                            <a:headEnd type="none" w="sm" len="sm"/>
                            <a:tailEnd type="stealth" w="med" len="lg"/>
                          </a:ln>
                        </a:spPr>
                        <a:txSp>
                          <a:txBody>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sp>
                        <a:nvSpPr>
                          <a:cNvPr id="33798" name="Rectangle 14"/>
                          <a:cNvSpPr>
                            <a:spLocks noChangeArrowheads="1"/>
                          </a:cNvSpPr>
                        </a:nvSpPr>
                        <a:spPr bwMode="auto">
                          <a:xfrm>
                            <a:off x="7769381" y="3611563"/>
                            <a:ext cx="1609415" cy="1324081"/>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Ne pas</a:t>
                              </a:r>
                            </a:p>
                            <a:p>
                              <a:pPr algn="ctr">
                                <a:lnSpc>
                                  <a:spcPct val="100000"/>
                                </a:lnSpc>
                              </a:pPr>
                              <a:r>
                                <a:rPr lang="fr-FR" sz="2000">
                                  <a:latin typeface="Arial" pitchFamily="34" charset="0"/>
                                  <a:cs typeface="Arial" pitchFamily="34" charset="0"/>
                                </a:rPr>
                                <a:t>confondre</a:t>
                              </a:r>
                            </a:p>
                            <a:p>
                              <a:pPr algn="ctr">
                                <a:lnSpc>
                                  <a:spcPct val="100000"/>
                                </a:lnSpc>
                              </a:pPr>
                              <a:r>
                                <a:rPr lang="fr-FR" sz="2000">
                                  <a:latin typeface="Arial" pitchFamily="34" charset="0"/>
                                  <a:cs typeface="Arial" pitchFamily="34" charset="0"/>
                                </a:rPr>
                                <a:t>personne et </a:t>
                              </a:r>
                            </a:p>
                            <a:p>
                              <a:pPr algn="ctr">
                                <a:lnSpc>
                                  <a:spcPct val="100000"/>
                                </a:lnSpc>
                              </a:pPr>
                              <a:r>
                                <a:rPr lang="fr-FR" sz="2000">
                                  <a:latin typeface="Arial" pitchFamily="34" charset="0"/>
                                  <a:cs typeface="Arial" pitchFamily="34" charset="0"/>
                                </a:rPr>
                                <a:t>maladie</a:t>
                              </a:r>
                            </a:p>
                          </a:txBody>
                          <a:useSpRect/>
                        </a:txSp>
                      </a:sp>
                      <a:sp>
                        <a:nvSpPr>
                          <a:cNvPr id="33799" name="Line 15"/>
                          <a:cNvSpPr>
                            <a:spLocks noChangeShapeType="1"/>
                          </a:cNvSpPr>
                        </a:nvSpPr>
                        <a:spPr bwMode="auto">
                          <a:xfrm flipH="1">
                            <a:off x="7181850" y="4191000"/>
                            <a:ext cx="577850" cy="76200"/>
                          </a:xfrm>
                          <a:prstGeom prst="line">
                            <a:avLst/>
                          </a:prstGeom>
                          <a:noFill/>
                          <a:ln w="12700">
                            <a:solidFill>
                              <a:schemeClr val="tx1"/>
                            </a:solidFill>
                            <a:round/>
                            <a:headEnd type="none" w="sm" len="sm"/>
                            <a:tailEnd type="stealth" w="med" len="lg"/>
                          </a:ln>
                        </a:spPr>
                        <a:txSp>
                          <a:txBody>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sp>
                        <a:nvSpPr>
                          <a:cNvPr id="33801" name="Line 17"/>
                          <a:cNvSpPr>
                            <a:spLocks noChangeShapeType="1"/>
                          </a:cNvSpPr>
                        </a:nvSpPr>
                        <a:spPr bwMode="auto">
                          <a:xfrm flipH="1" flipV="1">
                            <a:off x="5778500" y="5943600"/>
                            <a:ext cx="495300" cy="76200"/>
                          </a:xfrm>
                          <a:prstGeom prst="line">
                            <a:avLst/>
                          </a:prstGeom>
                          <a:noFill/>
                          <a:ln w="12700">
                            <a:solidFill>
                              <a:schemeClr val="tx1"/>
                            </a:solidFill>
                            <a:round/>
                            <a:headEnd type="none" w="sm" len="sm"/>
                            <a:tailEnd type="stealth" w="med" len="lg"/>
                          </a:ln>
                        </a:spPr>
                        <a:txSp>
                          <a:txBody>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sp>
                        <a:nvSpPr>
                          <a:cNvPr id="33802" name="Rectangle 18"/>
                          <a:cNvSpPr>
                            <a:spLocks noChangeArrowheads="1"/>
                          </a:cNvSpPr>
                        </a:nvSpPr>
                        <a:spPr bwMode="auto">
                          <a:xfrm>
                            <a:off x="424838" y="4068763"/>
                            <a:ext cx="1768113" cy="1016305"/>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Séparer soins</a:t>
                              </a:r>
                            </a:p>
                            <a:p>
                              <a:pPr algn="ctr">
                                <a:lnSpc>
                                  <a:spcPct val="100000"/>
                                </a:lnSpc>
                              </a:pPr>
                              <a:r>
                                <a:rPr lang="fr-FR" sz="2000">
                                  <a:latin typeface="Arial" pitchFamily="34" charset="0"/>
                                  <a:cs typeface="Arial" pitchFamily="34" charset="0"/>
                                </a:rPr>
                                <a:t>et contrôle</a:t>
                              </a:r>
                            </a:p>
                            <a:p>
                              <a:pPr algn="ctr">
                                <a:lnSpc>
                                  <a:spcPct val="100000"/>
                                </a:lnSpc>
                              </a:pPr>
                              <a:r>
                                <a:rPr lang="fr-FR" sz="2000">
                                  <a:latin typeface="Arial" pitchFamily="34" charset="0"/>
                                  <a:cs typeface="Arial" pitchFamily="34" charset="0"/>
                                </a:rPr>
                                <a:t>social</a:t>
                              </a:r>
                            </a:p>
                          </a:txBody>
                          <a:useSpRect/>
                        </a:txSp>
                      </a:sp>
                      <a:sp>
                        <a:nvSpPr>
                          <a:cNvPr id="33803" name="Line 19"/>
                          <a:cNvSpPr>
                            <a:spLocks noChangeShapeType="1"/>
                          </a:cNvSpPr>
                        </a:nvSpPr>
                        <a:spPr bwMode="auto">
                          <a:xfrm>
                            <a:off x="2063750" y="4495800"/>
                            <a:ext cx="577850" cy="0"/>
                          </a:xfrm>
                          <a:prstGeom prst="line">
                            <a:avLst/>
                          </a:prstGeom>
                          <a:noFill/>
                          <a:ln w="12700">
                            <a:solidFill>
                              <a:schemeClr val="tx1"/>
                            </a:solidFill>
                            <a:round/>
                            <a:headEnd type="none" w="sm" len="sm"/>
                            <a:tailEnd type="stealth" w="med" len="lg"/>
                          </a:ln>
                        </a:spPr>
                        <a:txSp>
                          <a:txBody>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sp>
                        <a:nvSpPr>
                          <a:cNvPr id="33804" name="Rectangle 20"/>
                          <a:cNvSpPr>
                            <a:spLocks noChangeArrowheads="1"/>
                          </a:cNvSpPr>
                        </a:nvSpPr>
                        <a:spPr bwMode="auto">
                          <a:xfrm>
                            <a:off x="637222" y="1782763"/>
                            <a:ext cx="1838645" cy="1016305"/>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Constituer des</a:t>
                              </a:r>
                            </a:p>
                            <a:p>
                              <a:pPr algn="ctr">
                                <a:lnSpc>
                                  <a:spcPct val="100000"/>
                                </a:lnSpc>
                              </a:pPr>
                              <a:r>
                                <a:rPr lang="fr-FR" sz="2000">
                                  <a:latin typeface="Arial" pitchFamily="34" charset="0"/>
                                  <a:cs typeface="Arial" pitchFamily="34" charset="0"/>
                                </a:rPr>
                                <a:t>groupes de</a:t>
                              </a:r>
                            </a:p>
                            <a:p>
                              <a:pPr algn="ctr">
                                <a:lnSpc>
                                  <a:spcPct val="100000"/>
                                </a:lnSpc>
                              </a:pPr>
                              <a:r>
                                <a:rPr lang="fr-FR" sz="2000">
                                  <a:latin typeface="Arial" pitchFamily="34" charset="0"/>
                                  <a:cs typeface="Arial" pitchFamily="34" charset="0"/>
                                </a:rPr>
                                <a:t>pression</a:t>
                              </a:r>
                            </a:p>
                          </a:txBody>
                          <a:useSpRect/>
                        </a:txSp>
                      </a:sp>
                      <a:sp>
                        <a:nvSpPr>
                          <a:cNvPr id="33805" name="Line 21"/>
                          <a:cNvSpPr>
                            <a:spLocks noChangeShapeType="1"/>
                          </a:cNvSpPr>
                        </a:nvSpPr>
                        <a:spPr bwMode="auto">
                          <a:xfrm>
                            <a:off x="2559050" y="2362200"/>
                            <a:ext cx="577850" cy="228600"/>
                          </a:xfrm>
                          <a:prstGeom prst="line">
                            <a:avLst/>
                          </a:prstGeom>
                          <a:noFill/>
                          <a:ln w="12700">
                            <a:solidFill>
                              <a:schemeClr val="tx1"/>
                            </a:solidFill>
                            <a:round/>
                            <a:headEnd type="none" w="sm" len="sm"/>
                            <a:tailEnd type="stealth" w="med" len="lg"/>
                          </a:ln>
                        </a:spPr>
                        <a:txSp>
                          <a:txBody>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grpSp>
                        <a:nvGrpSpPr>
                          <a:cNvPr id="15" name="Groupe 30"/>
                          <a:cNvGrpSpPr>
                            <a:grpSpLocks/>
                          </a:cNvGrpSpPr>
                        </a:nvGrpSpPr>
                        <a:grpSpPr bwMode="auto">
                          <a:xfrm>
                            <a:off x="1489758" y="1782763"/>
                            <a:ext cx="6205565" cy="4230687"/>
                            <a:chOff x="1490499" y="1782763"/>
                            <a:chExt cx="6205181" cy="4230687"/>
                          </a:xfrm>
                        </a:grpSpPr>
                        <a:grpSp>
                          <a:nvGrpSpPr>
                            <a:cNvPr id="16" name="Group 3"/>
                            <a:cNvGrpSpPr>
                              <a:grpSpLocks/>
                            </a:cNvGrpSpPr>
                          </a:nvGrpSpPr>
                          <a:grpSpPr bwMode="auto">
                            <a:xfrm>
                              <a:off x="1490499" y="1782763"/>
                              <a:ext cx="6205181" cy="4230687"/>
                              <a:chOff x="867" y="1123"/>
                              <a:chExt cx="3606" cy="2665"/>
                            </a:xfrm>
                          </a:grpSpPr>
                          <a:sp>
                            <a:nvSpPr>
                              <a:cNvPr id="33809" name="Oval 4"/>
                              <a:cNvSpPr>
                                <a:spLocks noChangeArrowheads="1"/>
                              </a:cNvSpPr>
                            </a:nvSpPr>
                            <a:spPr bwMode="auto">
                              <a:xfrm>
                                <a:off x="1636" y="1348"/>
                                <a:ext cx="2488" cy="2440"/>
                              </a:xfrm>
                              <a:prstGeom prst="ellipse">
                                <a:avLst/>
                              </a:prstGeom>
                              <a:noFill/>
                              <a:ln w="12700">
                                <a:solidFill>
                                  <a:schemeClr val="tx1"/>
                                </a:solidFill>
                                <a:round/>
                                <a:headEnd/>
                                <a:tailEnd/>
                              </a:ln>
                            </a:spPr>
                            <a:txSp>
                              <a:txBody>
                                <a:bodyPr wrap="none" anchor="ct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endParaRPr lang="fr-CH">
                                    <a:latin typeface="Arial" pitchFamily="34" charset="0"/>
                                    <a:cs typeface="Arial" pitchFamily="34" charset="0"/>
                                  </a:endParaRPr>
                                </a:p>
                              </a:txBody>
                              <a:useSpRect/>
                            </a:txSp>
                          </a:sp>
                          <a:sp>
                            <a:nvSpPr>
                              <a:cNvPr id="33810" name="Rectangle 5"/>
                              <a:cNvSpPr>
                                <a:spLocks noChangeArrowheads="1"/>
                              </a:cNvSpPr>
                            </a:nvSpPr>
                            <a:spPr bwMode="auto">
                              <a:xfrm>
                                <a:off x="2376" y="1123"/>
                                <a:ext cx="1206" cy="718"/>
                              </a:xfrm>
                              <a:prstGeom prst="rect">
                                <a:avLst/>
                              </a:prstGeom>
                              <a:solidFill>
                                <a:schemeClr val="bg1"/>
                              </a:solid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Etiqueter</a:t>
                                  </a:r>
                                </a:p>
                                <a:p>
                                  <a:pPr algn="ctr">
                                    <a:lnSpc>
                                      <a:spcPct val="100000"/>
                                    </a:lnSpc>
                                  </a:pPr>
                                  <a:r>
                                    <a:rPr lang="fr-FR" sz="1600">
                                      <a:latin typeface="Arial" pitchFamily="34" charset="0"/>
                                      <a:cs typeface="Arial" pitchFamily="34" charset="0"/>
                                    </a:rPr>
                                    <a:t>Distinguer</a:t>
                                  </a:r>
                                </a:p>
                                <a:p>
                                  <a:pPr algn="ctr">
                                    <a:lnSpc>
                                      <a:spcPct val="100000"/>
                                    </a:lnSpc>
                                  </a:pPr>
                                  <a:r>
                                    <a:rPr lang="fr-FR" sz="1600">
                                      <a:latin typeface="Arial" pitchFamily="34" charset="0"/>
                                      <a:cs typeface="Arial" pitchFamily="34" charset="0"/>
                                    </a:rPr>
                                    <a:t>certaines différences</a:t>
                                  </a:r>
                                </a:p>
                                <a:p>
                                  <a:pPr algn="ctr">
                                    <a:lnSpc>
                                      <a:spcPct val="100000"/>
                                    </a:lnSpc>
                                  </a:pPr>
                                  <a:r>
                                    <a:rPr lang="fr-FR" sz="1600">
                                      <a:latin typeface="Arial" pitchFamily="34" charset="0"/>
                                      <a:cs typeface="Arial" pitchFamily="34" charset="0"/>
                                    </a:rPr>
                                    <a:t>superficielles</a:t>
                                  </a:r>
                                </a:p>
                              </a:txBody>
                              <a:useSpRect/>
                            </a:txSp>
                          </a:sp>
                          <a:sp>
                            <a:nvSpPr>
                              <a:cNvPr id="33811" name="Rectangle 6"/>
                              <a:cNvSpPr>
                                <a:spLocks noChangeArrowheads="1"/>
                              </a:cNvSpPr>
                            </a:nvSpPr>
                            <a:spPr bwMode="auto">
                              <a:xfrm>
                                <a:off x="3596" y="1891"/>
                                <a:ext cx="877" cy="563"/>
                              </a:xfrm>
                              <a:prstGeom prst="rect">
                                <a:avLst/>
                              </a:prstGeom>
                              <a:solidFill>
                                <a:schemeClr val="bg1"/>
                              </a:solid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Stéréotyper</a:t>
                                  </a:r>
                                </a:p>
                                <a:p>
                                  <a:pPr algn="ctr">
                                    <a:lnSpc>
                                      <a:spcPct val="100000"/>
                                    </a:lnSpc>
                                  </a:pPr>
                                  <a:r>
                                    <a:rPr lang="fr-FR" sz="1600">
                                      <a:latin typeface="Arial" pitchFamily="34" charset="0"/>
                                      <a:cs typeface="Arial" pitchFamily="34" charset="0"/>
                                    </a:rPr>
                                    <a:t>Attribuer des</a:t>
                                  </a:r>
                                </a:p>
                                <a:p>
                                  <a:pPr algn="ctr">
                                    <a:lnSpc>
                                      <a:spcPct val="100000"/>
                                    </a:lnSpc>
                                  </a:pPr>
                                  <a:r>
                                    <a:rPr lang="fr-FR" sz="1600">
                                      <a:latin typeface="Arial" pitchFamily="34" charset="0"/>
                                      <a:cs typeface="Arial" pitchFamily="34" charset="0"/>
                                    </a:rPr>
                                    <a:t>défauts</a:t>
                                  </a:r>
                                </a:p>
                              </a:txBody>
                              <a:useSpRect/>
                            </a:txSp>
                          </a:sp>
                          <a:sp>
                            <a:nvSpPr>
                              <a:cNvPr id="33812" name="Rectangle 7"/>
                              <a:cNvSpPr>
                                <a:spLocks noChangeArrowheads="1"/>
                              </a:cNvSpPr>
                            </a:nvSpPr>
                            <a:spPr bwMode="auto">
                              <a:xfrm>
                                <a:off x="3471" y="3043"/>
                                <a:ext cx="837" cy="563"/>
                              </a:xfrm>
                              <a:prstGeom prst="rect">
                                <a:avLst/>
                              </a:prstGeom>
                              <a:solidFill>
                                <a:schemeClr val="bg1"/>
                              </a:solid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a:latin typeface="Arial" pitchFamily="34" charset="0"/>
                                      <a:cs typeface="Arial" pitchFamily="34" charset="0"/>
                                    </a:rPr>
                                    <a:t>Séparer</a:t>
                                  </a:r>
                                </a:p>
                                <a:p>
                                  <a:pPr algn="ctr">
                                    <a:lnSpc>
                                      <a:spcPct val="100000"/>
                                    </a:lnSpc>
                                  </a:pPr>
                                  <a:r>
                                    <a:rPr lang="fr-FR" sz="1600">
                                      <a:latin typeface="Arial" pitchFamily="34" charset="0"/>
                                      <a:cs typeface="Arial" pitchFamily="34" charset="0"/>
                                    </a:rPr>
                                    <a:t>Séparer “eux”</a:t>
                                  </a:r>
                                </a:p>
                                <a:p>
                                  <a:pPr algn="ctr">
                                    <a:lnSpc>
                                      <a:spcPct val="100000"/>
                                    </a:lnSpc>
                                  </a:pPr>
                                  <a:r>
                                    <a:rPr lang="fr-FR" sz="1600">
                                      <a:latin typeface="Arial" pitchFamily="34" charset="0"/>
                                      <a:cs typeface="Arial" pitchFamily="34" charset="0"/>
                                    </a:rPr>
                                    <a:t>et “nous”</a:t>
                                  </a:r>
                                </a:p>
                              </a:txBody>
                              <a:useSpRect/>
                            </a:txSp>
                          </a:sp>
                          <a:sp>
                            <a:nvSpPr>
                              <a:cNvPr id="33813" name="Rectangle 8"/>
                              <a:cNvSpPr>
                                <a:spLocks noChangeArrowheads="1"/>
                              </a:cNvSpPr>
                            </a:nvSpPr>
                            <a:spPr bwMode="auto">
                              <a:xfrm>
                                <a:off x="1591" y="3235"/>
                                <a:ext cx="854" cy="252"/>
                              </a:xfrm>
                              <a:prstGeom prst="rect">
                                <a:avLst/>
                              </a:prstGeom>
                              <a:solidFill>
                                <a:schemeClr val="bg1"/>
                              </a:solid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dirty="0" smtClean="0">
                                      <a:latin typeface="Arial" pitchFamily="34" charset="0"/>
                                      <a:cs typeface="Arial" pitchFamily="34" charset="0"/>
                                    </a:rPr>
                                    <a:t>Discriminer</a:t>
                                  </a:r>
                                  <a:endParaRPr lang="fr-FR" sz="2000" dirty="0">
                                    <a:latin typeface="Arial" pitchFamily="34" charset="0"/>
                                    <a:cs typeface="Arial" pitchFamily="34" charset="0"/>
                                  </a:endParaRPr>
                                </a:p>
                              </a:txBody>
                              <a:useSpRect/>
                            </a:txSp>
                          </a:sp>
                          <a:sp>
                            <a:nvSpPr>
                              <a:cNvPr id="33814" name="Rectangle 9"/>
                              <a:cNvSpPr>
                                <a:spLocks noChangeArrowheads="1"/>
                              </a:cNvSpPr>
                            </a:nvSpPr>
                            <a:spPr bwMode="auto">
                              <a:xfrm>
                                <a:off x="867" y="1891"/>
                                <a:ext cx="1092" cy="450"/>
                              </a:xfrm>
                              <a:prstGeom prst="rect">
                                <a:avLst/>
                              </a:prstGeom>
                              <a:solidFill>
                                <a:schemeClr val="bg1"/>
                              </a:solidFill>
                              <a:ln w="9525">
                                <a:noFill/>
                                <a:miter lim="800000"/>
                                <a:headEnd/>
                                <a:tailEnd/>
                              </a:ln>
                            </a:spPr>
                            <a:txSp>
                              <a:txBody>
                                <a:bodyPr wrap="squar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gn="ctr">
                                    <a:lnSpc>
                                      <a:spcPct val="100000"/>
                                    </a:lnSpc>
                                  </a:pPr>
                                  <a:r>
                                    <a:rPr lang="fr-FR" sz="2000" dirty="0" smtClean="0">
                                      <a:latin typeface="Arial" pitchFamily="34" charset="0"/>
                                      <a:cs typeface="Arial" pitchFamily="34" charset="0"/>
                                    </a:rPr>
                                    <a:t>Priver de pouvoir social</a:t>
                                  </a:r>
                                </a:p>
                              </a:txBody>
                              <a:useSpRect/>
                            </a:txSp>
                          </a:sp>
                        </a:grpSp>
                        <a:sp>
                          <a:nvSpPr>
                            <a:cNvPr id="33808" name="Rectangle 10"/>
                            <a:cNvSpPr>
                              <a:spLocks noChangeArrowheads="1"/>
                            </a:cNvSpPr>
                          </a:nvSpPr>
                          <a:spPr bwMode="auto">
                            <a:xfrm>
                              <a:off x="3449638" y="3732213"/>
                              <a:ext cx="2979737" cy="641350"/>
                            </a:xfrm>
                            <a:prstGeom prst="rect">
                              <a:avLst/>
                            </a:prstGeom>
                            <a:noFill/>
                            <a:ln w="9525">
                              <a:noFill/>
                              <a:miter lim="800000"/>
                              <a:headEnd/>
                              <a:tailEnd/>
                            </a:ln>
                          </a:spPr>
                          <a:txSp>
                            <a:txBody>
                              <a:bodyPr wrap="none" lIns="92075" tIns="46038" rIns="92075" bIns="46038">
                                <a:spAutoFit/>
                              </a:bodyPr>
                              <a:lstStyle>
                                <a:defPPr>
                                  <a:defRPr lang="fr-FR"/>
                                </a:defPPr>
                                <a:lvl1pPr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1pPr>
                                <a:lvl2pPr marL="4572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2pPr>
                                <a:lvl3pPr marL="9144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3pPr>
                                <a:lvl4pPr marL="13716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4pPr>
                                <a:lvl5pPr marL="1828800" algn="l" rtl="0" eaLnBrk="0" fontAlgn="base" hangingPunct="0">
                                  <a:lnSpc>
                                    <a:spcPct val="90000"/>
                                  </a:lnSpc>
                                  <a:spcBef>
                                    <a:spcPct val="0"/>
                                  </a:spcBef>
                                  <a:spcAft>
                                    <a:spcPct val="0"/>
                                  </a:spcAft>
                                  <a:defRPr sz="1400" kern="1200">
                                    <a:solidFill>
                                      <a:schemeClr val="tx1"/>
                                    </a:solidFill>
                                    <a:latin typeface="Verdana" pitchFamily="34" charset="0"/>
                                    <a:ea typeface="+mn-ea"/>
                                    <a:cs typeface="+mn-cs"/>
                                  </a:defRPr>
                                </a:lvl5pPr>
                                <a:lvl6pPr marL="2286000" algn="l" defTabSz="914400" rtl="0" eaLnBrk="1" latinLnBrk="0" hangingPunct="1">
                                  <a:defRPr sz="1400" kern="1200">
                                    <a:solidFill>
                                      <a:schemeClr val="tx1"/>
                                    </a:solidFill>
                                    <a:latin typeface="Verdana" pitchFamily="34" charset="0"/>
                                    <a:ea typeface="+mn-ea"/>
                                    <a:cs typeface="+mn-cs"/>
                                  </a:defRPr>
                                </a:lvl6pPr>
                                <a:lvl7pPr marL="2743200" algn="l" defTabSz="914400" rtl="0" eaLnBrk="1" latinLnBrk="0" hangingPunct="1">
                                  <a:defRPr sz="1400" kern="1200">
                                    <a:solidFill>
                                      <a:schemeClr val="tx1"/>
                                    </a:solidFill>
                                    <a:latin typeface="Verdana" pitchFamily="34" charset="0"/>
                                    <a:ea typeface="+mn-ea"/>
                                    <a:cs typeface="+mn-cs"/>
                                  </a:defRPr>
                                </a:lvl7pPr>
                                <a:lvl8pPr marL="3200400" algn="l" defTabSz="914400" rtl="0" eaLnBrk="1" latinLnBrk="0" hangingPunct="1">
                                  <a:defRPr sz="1400" kern="1200">
                                    <a:solidFill>
                                      <a:schemeClr val="tx1"/>
                                    </a:solidFill>
                                    <a:latin typeface="Verdana" pitchFamily="34" charset="0"/>
                                    <a:ea typeface="+mn-ea"/>
                                    <a:cs typeface="+mn-cs"/>
                                  </a:defRPr>
                                </a:lvl8pPr>
                                <a:lvl9pPr marL="3657600" algn="l" defTabSz="914400" rtl="0" eaLnBrk="1" latinLnBrk="0" hangingPunct="1">
                                  <a:defRPr sz="1400" kern="1200">
                                    <a:solidFill>
                                      <a:schemeClr val="tx1"/>
                                    </a:solidFill>
                                    <a:latin typeface="Verdana" pitchFamily="34" charset="0"/>
                                    <a:ea typeface="+mn-ea"/>
                                    <a:cs typeface="+mn-cs"/>
                                  </a:defRPr>
                                </a:lvl9pPr>
                              </a:lstStyle>
                              <a:p>
                                <a:pPr>
                                  <a:lnSpc>
                                    <a:spcPct val="100000"/>
                                  </a:lnSpc>
                                </a:pPr>
                                <a:r>
                                  <a:rPr lang="fr-FR" sz="3600">
                                    <a:solidFill>
                                      <a:schemeClr val="tx2"/>
                                    </a:solidFill>
                                    <a:latin typeface="Arial" pitchFamily="34" charset="0"/>
                                    <a:cs typeface="Arial" pitchFamily="34" charset="0"/>
                                  </a:rPr>
                                  <a:t>stigmatisation</a:t>
                                </a:r>
                              </a:p>
                            </a:txBody>
                            <a:useSpRect/>
                          </a:txSp>
                        </a:sp>
                      </a:grpSp>
                    </a:grpSp>
                  </a:grpSp>
                </lc:lockedCanvas>
              </a:graphicData>
            </a:graphic>
          </wp:inline>
        </w:drawing>
      </w:r>
    </w:p>
    <w:sectPr w:rsidR="00A64872" w:rsidRPr="00670725" w:rsidSect="00664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E13"/>
    <w:multiLevelType w:val="hybridMultilevel"/>
    <w:tmpl w:val="3ABEE37A"/>
    <w:lvl w:ilvl="0" w:tplc="8488D3C6">
      <w:start w:val="1"/>
      <w:numFmt w:val="bullet"/>
      <w:lvlText w:val="•"/>
      <w:lvlJc w:val="left"/>
      <w:pPr>
        <w:tabs>
          <w:tab w:val="num" w:pos="720"/>
        </w:tabs>
        <w:ind w:left="720" w:hanging="360"/>
      </w:pPr>
      <w:rPr>
        <w:rFonts w:ascii="Times New Roman" w:hAnsi="Times New Roman" w:hint="default"/>
      </w:rPr>
    </w:lvl>
    <w:lvl w:ilvl="1" w:tplc="023C3536">
      <w:start w:val="1"/>
      <w:numFmt w:val="bullet"/>
      <w:lvlText w:val="•"/>
      <w:lvlJc w:val="left"/>
      <w:pPr>
        <w:tabs>
          <w:tab w:val="num" w:pos="1440"/>
        </w:tabs>
        <w:ind w:left="1440" w:hanging="360"/>
      </w:pPr>
      <w:rPr>
        <w:rFonts w:ascii="Times New Roman" w:hAnsi="Times New Roman" w:hint="default"/>
      </w:rPr>
    </w:lvl>
    <w:lvl w:ilvl="2" w:tplc="DEACFD06" w:tentative="1">
      <w:start w:val="1"/>
      <w:numFmt w:val="bullet"/>
      <w:lvlText w:val="•"/>
      <w:lvlJc w:val="left"/>
      <w:pPr>
        <w:tabs>
          <w:tab w:val="num" w:pos="2160"/>
        </w:tabs>
        <w:ind w:left="2160" w:hanging="360"/>
      </w:pPr>
      <w:rPr>
        <w:rFonts w:ascii="Times New Roman" w:hAnsi="Times New Roman" w:hint="default"/>
      </w:rPr>
    </w:lvl>
    <w:lvl w:ilvl="3" w:tplc="84CC03FA" w:tentative="1">
      <w:start w:val="1"/>
      <w:numFmt w:val="bullet"/>
      <w:lvlText w:val="•"/>
      <w:lvlJc w:val="left"/>
      <w:pPr>
        <w:tabs>
          <w:tab w:val="num" w:pos="2880"/>
        </w:tabs>
        <w:ind w:left="2880" w:hanging="360"/>
      </w:pPr>
      <w:rPr>
        <w:rFonts w:ascii="Times New Roman" w:hAnsi="Times New Roman" w:hint="default"/>
      </w:rPr>
    </w:lvl>
    <w:lvl w:ilvl="4" w:tplc="DB2CD794" w:tentative="1">
      <w:start w:val="1"/>
      <w:numFmt w:val="bullet"/>
      <w:lvlText w:val="•"/>
      <w:lvlJc w:val="left"/>
      <w:pPr>
        <w:tabs>
          <w:tab w:val="num" w:pos="3600"/>
        </w:tabs>
        <w:ind w:left="3600" w:hanging="360"/>
      </w:pPr>
      <w:rPr>
        <w:rFonts w:ascii="Times New Roman" w:hAnsi="Times New Roman" w:hint="default"/>
      </w:rPr>
    </w:lvl>
    <w:lvl w:ilvl="5" w:tplc="EBD03D0C" w:tentative="1">
      <w:start w:val="1"/>
      <w:numFmt w:val="bullet"/>
      <w:lvlText w:val="•"/>
      <w:lvlJc w:val="left"/>
      <w:pPr>
        <w:tabs>
          <w:tab w:val="num" w:pos="4320"/>
        </w:tabs>
        <w:ind w:left="4320" w:hanging="360"/>
      </w:pPr>
      <w:rPr>
        <w:rFonts w:ascii="Times New Roman" w:hAnsi="Times New Roman" w:hint="default"/>
      </w:rPr>
    </w:lvl>
    <w:lvl w:ilvl="6" w:tplc="4346315A" w:tentative="1">
      <w:start w:val="1"/>
      <w:numFmt w:val="bullet"/>
      <w:lvlText w:val="•"/>
      <w:lvlJc w:val="left"/>
      <w:pPr>
        <w:tabs>
          <w:tab w:val="num" w:pos="5040"/>
        </w:tabs>
        <w:ind w:left="5040" w:hanging="360"/>
      </w:pPr>
      <w:rPr>
        <w:rFonts w:ascii="Times New Roman" w:hAnsi="Times New Roman" w:hint="default"/>
      </w:rPr>
    </w:lvl>
    <w:lvl w:ilvl="7" w:tplc="9EEC720A" w:tentative="1">
      <w:start w:val="1"/>
      <w:numFmt w:val="bullet"/>
      <w:lvlText w:val="•"/>
      <w:lvlJc w:val="left"/>
      <w:pPr>
        <w:tabs>
          <w:tab w:val="num" w:pos="5760"/>
        </w:tabs>
        <w:ind w:left="5760" w:hanging="360"/>
      </w:pPr>
      <w:rPr>
        <w:rFonts w:ascii="Times New Roman" w:hAnsi="Times New Roman" w:hint="default"/>
      </w:rPr>
    </w:lvl>
    <w:lvl w:ilvl="8" w:tplc="5C9AFF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90E5FE0"/>
    <w:multiLevelType w:val="hybridMultilevel"/>
    <w:tmpl w:val="DDAEE996"/>
    <w:lvl w:ilvl="0" w:tplc="A954A57E">
      <w:start w:val="1"/>
      <w:numFmt w:val="bullet"/>
      <w:lvlText w:val="•"/>
      <w:lvlJc w:val="left"/>
      <w:pPr>
        <w:tabs>
          <w:tab w:val="num" w:pos="720"/>
        </w:tabs>
        <w:ind w:left="720" w:hanging="360"/>
      </w:pPr>
      <w:rPr>
        <w:rFonts w:ascii="Times New Roman" w:hAnsi="Times New Roman" w:hint="default"/>
      </w:rPr>
    </w:lvl>
    <w:lvl w:ilvl="1" w:tplc="4560E686">
      <w:start w:val="2483"/>
      <w:numFmt w:val="bullet"/>
      <w:lvlText w:val="–"/>
      <w:lvlJc w:val="left"/>
      <w:pPr>
        <w:tabs>
          <w:tab w:val="num" w:pos="1440"/>
        </w:tabs>
        <w:ind w:left="1440" w:hanging="360"/>
      </w:pPr>
      <w:rPr>
        <w:rFonts w:ascii="Times New Roman" w:hAnsi="Times New Roman" w:hint="default"/>
      </w:rPr>
    </w:lvl>
    <w:lvl w:ilvl="2" w:tplc="3A0EBE14" w:tentative="1">
      <w:start w:val="1"/>
      <w:numFmt w:val="bullet"/>
      <w:lvlText w:val="•"/>
      <w:lvlJc w:val="left"/>
      <w:pPr>
        <w:tabs>
          <w:tab w:val="num" w:pos="2160"/>
        </w:tabs>
        <w:ind w:left="2160" w:hanging="360"/>
      </w:pPr>
      <w:rPr>
        <w:rFonts w:ascii="Times New Roman" w:hAnsi="Times New Roman" w:hint="default"/>
      </w:rPr>
    </w:lvl>
    <w:lvl w:ilvl="3" w:tplc="8A6CC0E0" w:tentative="1">
      <w:start w:val="1"/>
      <w:numFmt w:val="bullet"/>
      <w:lvlText w:val="•"/>
      <w:lvlJc w:val="left"/>
      <w:pPr>
        <w:tabs>
          <w:tab w:val="num" w:pos="2880"/>
        </w:tabs>
        <w:ind w:left="2880" w:hanging="360"/>
      </w:pPr>
      <w:rPr>
        <w:rFonts w:ascii="Times New Roman" w:hAnsi="Times New Roman" w:hint="default"/>
      </w:rPr>
    </w:lvl>
    <w:lvl w:ilvl="4" w:tplc="01FA3BEA" w:tentative="1">
      <w:start w:val="1"/>
      <w:numFmt w:val="bullet"/>
      <w:lvlText w:val="•"/>
      <w:lvlJc w:val="left"/>
      <w:pPr>
        <w:tabs>
          <w:tab w:val="num" w:pos="3600"/>
        </w:tabs>
        <w:ind w:left="3600" w:hanging="360"/>
      </w:pPr>
      <w:rPr>
        <w:rFonts w:ascii="Times New Roman" w:hAnsi="Times New Roman" w:hint="default"/>
      </w:rPr>
    </w:lvl>
    <w:lvl w:ilvl="5" w:tplc="C9CC1BEA" w:tentative="1">
      <w:start w:val="1"/>
      <w:numFmt w:val="bullet"/>
      <w:lvlText w:val="•"/>
      <w:lvlJc w:val="left"/>
      <w:pPr>
        <w:tabs>
          <w:tab w:val="num" w:pos="4320"/>
        </w:tabs>
        <w:ind w:left="4320" w:hanging="360"/>
      </w:pPr>
      <w:rPr>
        <w:rFonts w:ascii="Times New Roman" w:hAnsi="Times New Roman" w:hint="default"/>
      </w:rPr>
    </w:lvl>
    <w:lvl w:ilvl="6" w:tplc="3CC82AFE" w:tentative="1">
      <w:start w:val="1"/>
      <w:numFmt w:val="bullet"/>
      <w:lvlText w:val="•"/>
      <w:lvlJc w:val="left"/>
      <w:pPr>
        <w:tabs>
          <w:tab w:val="num" w:pos="5040"/>
        </w:tabs>
        <w:ind w:left="5040" w:hanging="360"/>
      </w:pPr>
      <w:rPr>
        <w:rFonts w:ascii="Times New Roman" w:hAnsi="Times New Roman" w:hint="default"/>
      </w:rPr>
    </w:lvl>
    <w:lvl w:ilvl="7" w:tplc="99B43208" w:tentative="1">
      <w:start w:val="1"/>
      <w:numFmt w:val="bullet"/>
      <w:lvlText w:val="•"/>
      <w:lvlJc w:val="left"/>
      <w:pPr>
        <w:tabs>
          <w:tab w:val="num" w:pos="5760"/>
        </w:tabs>
        <w:ind w:left="5760" w:hanging="360"/>
      </w:pPr>
      <w:rPr>
        <w:rFonts w:ascii="Times New Roman" w:hAnsi="Times New Roman" w:hint="default"/>
      </w:rPr>
    </w:lvl>
    <w:lvl w:ilvl="8" w:tplc="E0F46E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C2F687F"/>
    <w:multiLevelType w:val="hybridMultilevel"/>
    <w:tmpl w:val="44106462"/>
    <w:lvl w:ilvl="0" w:tplc="80E68FBC">
      <w:start w:val="1"/>
      <w:numFmt w:val="bullet"/>
      <w:lvlText w:val="•"/>
      <w:lvlJc w:val="left"/>
      <w:pPr>
        <w:tabs>
          <w:tab w:val="num" w:pos="720"/>
        </w:tabs>
        <w:ind w:left="720" w:hanging="360"/>
      </w:pPr>
      <w:rPr>
        <w:rFonts w:ascii="Times New Roman" w:hAnsi="Times New Roman" w:hint="default"/>
      </w:rPr>
    </w:lvl>
    <w:lvl w:ilvl="1" w:tplc="9B4C36FA">
      <w:start w:val="2504"/>
      <w:numFmt w:val="bullet"/>
      <w:lvlText w:val="–"/>
      <w:lvlJc w:val="left"/>
      <w:pPr>
        <w:tabs>
          <w:tab w:val="num" w:pos="1440"/>
        </w:tabs>
        <w:ind w:left="1440" w:hanging="360"/>
      </w:pPr>
      <w:rPr>
        <w:rFonts w:ascii="Times New Roman" w:hAnsi="Times New Roman" w:hint="default"/>
      </w:rPr>
    </w:lvl>
    <w:lvl w:ilvl="2" w:tplc="7AA48690" w:tentative="1">
      <w:start w:val="1"/>
      <w:numFmt w:val="bullet"/>
      <w:lvlText w:val="•"/>
      <w:lvlJc w:val="left"/>
      <w:pPr>
        <w:tabs>
          <w:tab w:val="num" w:pos="2160"/>
        </w:tabs>
        <w:ind w:left="2160" w:hanging="360"/>
      </w:pPr>
      <w:rPr>
        <w:rFonts w:ascii="Times New Roman" w:hAnsi="Times New Roman" w:hint="default"/>
      </w:rPr>
    </w:lvl>
    <w:lvl w:ilvl="3" w:tplc="B802CB3C" w:tentative="1">
      <w:start w:val="1"/>
      <w:numFmt w:val="bullet"/>
      <w:lvlText w:val="•"/>
      <w:lvlJc w:val="left"/>
      <w:pPr>
        <w:tabs>
          <w:tab w:val="num" w:pos="2880"/>
        </w:tabs>
        <w:ind w:left="2880" w:hanging="360"/>
      </w:pPr>
      <w:rPr>
        <w:rFonts w:ascii="Times New Roman" w:hAnsi="Times New Roman" w:hint="default"/>
      </w:rPr>
    </w:lvl>
    <w:lvl w:ilvl="4" w:tplc="516E7E3C" w:tentative="1">
      <w:start w:val="1"/>
      <w:numFmt w:val="bullet"/>
      <w:lvlText w:val="•"/>
      <w:lvlJc w:val="left"/>
      <w:pPr>
        <w:tabs>
          <w:tab w:val="num" w:pos="3600"/>
        </w:tabs>
        <w:ind w:left="3600" w:hanging="360"/>
      </w:pPr>
      <w:rPr>
        <w:rFonts w:ascii="Times New Roman" w:hAnsi="Times New Roman" w:hint="default"/>
      </w:rPr>
    </w:lvl>
    <w:lvl w:ilvl="5" w:tplc="677C9206" w:tentative="1">
      <w:start w:val="1"/>
      <w:numFmt w:val="bullet"/>
      <w:lvlText w:val="•"/>
      <w:lvlJc w:val="left"/>
      <w:pPr>
        <w:tabs>
          <w:tab w:val="num" w:pos="4320"/>
        </w:tabs>
        <w:ind w:left="4320" w:hanging="360"/>
      </w:pPr>
      <w:rPr>
        <w:rFonts w:ascii="Times New Roman" w:hAnsi="Times New Roman" w:hint="default"/>
      </w:rPr>
    </w:lvl>
    <w:lvl w:ilvl="6" w:tplc="86EC708C" w:tentative="1">
      <w:start w:val="1"/>
      <w:numFmt w:val="bullet"/>
      <w:lvlText w:val="•"/>
      <w:lvlJc w:val="left"/>
      <w:pPr>
        <w:tabs>
          <w:tab w:val="num" w:pos="5040"/>
        </w:tabs>
        <w:ind w:left="5040" w:hanging="360"/>
      </w:pPr>
      <w:rPr>
        <w:rFonts w:ascii="Times New Roman" w:hAnsi="Times New Roman" w:hint="default"/>
      </w:rPr>
    </w:lvl>
    <w:lvl w:ilvl="7" w:tplc="2DAC91E4" w:tentative="1">
      <w:start w:val="1"/>
      <w:numFmt w:val="bullet"/>
      <w:lvlText w:val="•"/>
      <w:lvlJc w:val="left"/>
      <w:pPr>
        <w:tabs>
          <w:tab w:val="num" w:pos="5760"/>
        </w:tabs>
        <w:ind w:left="5760" w:hanging="360"/>
      </w:pPr>
      <w:rPr>
        <w:rFonts w:ascii="Times New Roman" w:hAnsi="Times New Roman" w:hint="default"/>
      </w:rPr>
    </w:lvl>
    <w:lvl w:ilvl="8" w:tplc="7DCC58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D126D4B"/>
    <w:multiLevelType w:val="hybridMultilevel"/>
    <w:tmpl w:val="5DE233A0"/>
    <w:lvl w:ilvl="0" w:tplc="EFC05F28">
      <w:start w:val="1"/>
      <w:numFmt w:val="bullet"/>
      <w:lvlText w:val="•"/>
      <w:lvlJc w:val="left"/>
      <w:pPr>
        <w:tabs>
          <w:tab w:val="num" w:pos="720"/>
        </w:tabs>
        <w:ind w:left="720" w:hanging="360"/>
      </w:pPr>
      <w:rPr>
        <w:rFonts w:ascii="Times New Roman" w:hAnsi="Times New Roman" w:hint="default"/>
      </w:rPr>
    </w:lvl>
    <w:lvl w:ilvl="1" w:tplc="FDDC8440">
      <w:start w:val="2504"/>
      <w:numFmt w:val="bullet"/>
      <w:lvlText w:val="–"/>
      <w:lvlJc w:val="left"/>
      <w:pPr>
        <w:tabs>
          <w:tab w:val="num" w:pos="1440"/>
        </w:tabs>
        <w:ind w:left="1440" w:hanging="360"/>
      </w:pPr>
      <w:rPr>
        <w:rFonts w:ascii="Times New Roman" w:hAnsi="Times New Roman" w:hint="default"/>
      </w:rPr>
    </w:lvl>
    <w:lvl w:ilvl="2" w:tplc="08FE4076" w:tentative="1">
      <w:start w:val="1"/>
      <w:numFmt w:val="bullet"/>
      <w:lvlText w:val="•"/>
      <w:lvlJc w:val="left"/>
      <w:pPr>
        <w:tabs>
          <w:tab w:val="num" w:pos="2160"/>
        </w:tabs>
        <w:ind w:left="2160" w:hanging="360"/>
      </w:pPr>
      <w:rPr>
        <w:rFonts w:ascii="Times New Roman" w:hAnsi="Times New Roman" w:hint="default"/>
      </w:rPr>
    </w:lvl>
    <w:lvl w:ilvl="3" w:tplc="3E34ACA8" w:tentative="1">
      <w:start w:val="1"/>
      <w:numFmt w:val="bullet"/>
      <w:lvlText w:val="•"/>
      <w:lvlJc w:val="left"/>
      <w:pPr>
        <w:tabs>
          <w:tab w:val="num" w:pos="2880"/>
        </w:tabs>
        <w:ind w:left="2880" w:hanging="360"/>
      </w:pPr>
      <w:rPr>
        <w:rFonts w:ascii="Times New Roman" w:hAnsi="Times New Roman" w:hint="default"/>
      </w:rPr>
    </w:lvl>
    <w:lvl w:ilvl="4" w:tplc="2FBCA75A" w:tentative="1">
      <w:start w:val="1"/>
      <w:numFmt w:val="bullet"/>
      <w:lvlText w:val="•"/>
      <w:lvlJc w:val="left"/>
      <w:pPr>
        <w:tabs>
          <w:tab w:val="num" w:pos="3600"/>
        </w:tabs>
        <w:ind w:left="3600" w:hanging="360"/>
      </w:pPr>
      <w:rPr>
        <w:rFonts w:ascii="Times New Roman" w:hAnsi="Times New Roman" w:hint="default"/>
      </w:rPr>
    </w:lvl>
    <w:lvl w:ilvl="5" w:tplc="C8D87B24" w:tentative="1">
      <w:start w:val="1"/>
      <w:numFmt w:val="bullet"/>
      <w:lvlText w:val="•"/>
      <w:lvlJc w:val="left"/>
      <w:pPr>
        <w:tabs>
          <w:tab w:val="num" w:pos="4320"/>
        </w:tabs>
        <w:ind w:left="4320" w:hanging="360"/>
      </w:pPr>
      <w:rPr>
        <w:rFonts w:ascii="Times New Roman" w:hAnsi="Times New Roman" w:hint="default"/>
      </w:rPr>
    </w:lvl>
    <w:lvl w:ilvl="6" w:tplc="B314932C" w:tentative="1">
      <w:start w:val="1"/>
      <w:numFmt w:val="bullet"/>
      <w:lvlText w:val="•"/>
      <w:lvlJc w:val="left"/>
      <w:pPr>
        <w:tabs>
          <w:tab w:val="num" w:pos="5040"/>
        </w:tabs>
        <w:ind w:left="5040" w:hanging="360"/>
      </w:pPr>
      <w:rPr>
        <w:rFonts w:ascii="Times New Roman" w:hAnsi="Times New Roman" w:hint="default"/>
      </w:rPr>
    </w:lvl>
    <w:lvl w:ilvl="7" w:tplc="92C059FE" w:tentative="1">
      <w:start w:val="1"/>
      <w:numFmt w:val="bullet"/>
      <w:lvlText w:val="•"/>
      <w:lvlJc w:val="left"/>
      <w:pPr>
        <w:tabs>
          <w:tab w:val="num" w:pos="5760"/>
        </w:tabs>
        <w:ind w:left="5760" w:hanging="360"/>
      </w:pPr>
      <w:rPr>
        <w:rFonts w:ascii="Times New Roman" w:hAnsi="Times New Roman" w:hint="default"/>
      </w:rPr>
    </w:lvl>
    <w:lvl w:ilvl="8" w:tplc="E904FC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20"/>
  <w:hyphenationZone w:val="425"/>
  <w:characterSpacingControl w:val="doNotCompress"/>
  <w:compat/>
  <w:docVars>
    <w:docVar w:name="EN.InstantFormat" w:val="&lt;ENInstantFormat&gt;&lt;Enabled&gt;0&lt;/Enabled&gt;&lt;ScanUnformatted&gt;1&lt;/ScanUnformatted&gt;&lt;ScanChanges&gt;1&lt;/ScanChanges&gt;&lt;Suspended&gt;0&lt;/Suspended&gt;&lt;/ENInstantFormat&gt;"/>
    <w:docVar w:name="EN.Layout" w:val="&lt;ENLayout&gt;&lt;Style&gt;Information Psychiatriqu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zzvew5xfas90fpewedtvs9962vd9ravx220a&quot;&gt;Evaluation services-Converted&lt;record-ids&gt;&lt;item&gt;2173&lt;/item&gt;&lt;item&gt;2429&lt;/item&gt;&lt;item&gt;2440&lt;/item&gt;&lt;item&gt;2441&lt;/item&gt;&lt;item&gt;2474&lt;/item&gt;&lt;item&gt;5693&lt;/item&gt;&lt;item&gt;5791&lt;/item&gt;&lt;item&gt;5806&lt;/item&gt;&lt;item&gt;5817&lt;/item&gt;&lt;item&gt;5818&lt;/item&gt;&lt;item&gt;5819&lt;/item&gt;&lt;item&gt;5820&lt;/item&gt;&lt;item&gt;5822&lt;/item&gt;&lt;item&gt;5823&lt;/item&gt;&lt;item&gt;5824&lt;/item&gt;&lt;item&gt;5825&lt;/item&gt;&lt;/record-ids&gt;&lt;/item&gt;&lt;/Libraries&gt;"/>
  </w:docVars>
  <w:rsids>
    <w:rsidRoot w:val="00670725"/>
    <w:rsid w:val="00011716"/>
    <w:rsid w:val="00041870"/>
    <w:rsid w:val="000A2FB9"/>
    <w:rsid w:val="000B646A"/>
    <w:rsid w:val="001A783C"/>
    <w:rsid w:val="001D5E1A"/>
    <w:rsid w:val="00206D69"/>
    <w:rsid w:val="00260D10"/>
    <w:rsid w:val="003B54AA"/>
    <w:rsid w:val="00413D11"/>
    <w:rsid w:val="00427A04"/>
    <w:rsid w:val="00436549"/>
    <w:rsid w:val="004931FE"/>
    <w:rsid w:val="004D091D"/>
    <w:rsid w:val="00522D49"/>
    <w:rsid w:val="005267D4"/>
    <w:rsid w:val="0053090E"/>
    <w:rsid w:val="00565BF8"/>
    <w:rsid w:val="00597580"/>
    <w:rsid w:val="005A4948"/>
    <w:rsid w:val="005B3F6C"/>
    <w:rsid w:val="005B7F07"/>
    <w:rsid w:val="0060275B"/>
    <w:rsid w:val="006258DA"/>
    <w:rsid w:val="00640997"/>
    <w:rsid w:val="006409D1"/>
    <w:rsid w:val="00664266"/>
    <w:rsid w:val="00670725"/>
    <w:rsid w:val="00671FC7"/>
    <w:rsid w:val="00681E61"/>
    <w:rsid w:val="006C1263"/>
    <w:rsid w:val="006C70F0"/>
    <w:rsid w:val="006D40E0"/>
    <w:rsid w:val="006D66B9"/>
    <w:rsid w:val="00727A03"/>
    <w:rsid w:val="00747486"/>
    <w:rsid w:val="007C52F0"/>
    <w:rsid w:val="007E320A"/>
    <w:rsid w:val="008564AA"/>
    <w:rsid w:val="00872EC3"/>
    <w:rsid w:val="0087621E"/>
    <w:rsid w:val="008D7D2E"/>
    <w:rsid w:val="008E5C24"/>
    <w:rsid w:val="009460E9"/>
    <w:rsid w:val="009718A7"/>
    <w:rsid w:val="00977130"/>
    <w:rsid w:val="00986C98"/>
    <w:rsid w:val="009A2176"/>
    <w:rsid w:val="009B1723"/>
    <w:rsid w:val="009C4A05"/>
    <w:rsid w:val="00A00467"/>
    <w:rsid w:val="00A1071C"/>
    <w:rsid w:val="00A64872"/>
    <w:rsid w:val="00A74657"/>
    <w:rsid w:val="00A92D44"/>
    <w:rsid w:val="00AD4910"/>
    <w:rsid w:val="00B6086D"/>
    <w:rsid w:val="00B72923"/>
    <w:rsid w:val="00BC22E4"/>
    <w:rsid w:val="00BE3564"/>
    <w:rsid w:val="00C23A27"/>
    <w:rsid w:val="00C70549"/>
    <w:rsid w:val="00C82EFB"/>
    <w:rsid w:val="00CA58D8"/>
    <w:rsid w:val="00CC1463"/>
    <w:rsid w:val="00CE0FA3"/>
    <w:rsid w:val="00CE5BAA"/>
    <w:rsid w:val="00D02B52"/>
    <w:rsid w:val="00D21AA1"/>
    <w:rsid w:val="00D63977"/>
    <w:rsid w:val="00D70E3A"/>
    <w:rsid w:val="00D84D8B"/>
    <w:rsid w:val="00D87577"/>
    <w:rsid w:val="00DA7ACF"/>
    <w:rsid w:val="00DF543D"/>
    <w:rsid w:val="00E32BDA"/>
    <w:rsid w:val="00E41CB2"/>
    <w:rsid w:val="00E71234"/>
    <w:rsid w:val="00E83228"/>
    <w:rsid w:val="00EA7CD0"/>
    <w:rsid w:val="00EE08FC"/>
    <w:rsid w:val="00EF63ED"/>
    <w:rsid w:val="00F03ADB"/>
    <w:rsid w:val="00F4027F"/>
    <w:rsid w:val="00F9131A"/>
    <w:rsid w:val="00FC7BD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style>
  <w:style w:type="paragraph" w:styleId="Titre1">
    <w:name w:val="heading 1"/>
    <w:basedOn w:val="Normal"/>
    <w:next w:val="Normal"/>
    <w:link w:val="Titre1Car"/>
    <w:uiPriority w:val="9"/>
    <w:qFormat/>
    <w:rsid w:val="00670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707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7072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931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72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7072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670725"/>
    <w:rPr>
      <w:rFonts w:asciiTheme="majorHAnsi" w:eastAsiaTheme="majorEastAsia" w:hAnsiTheme="majorHAnsi" w:cstheme="majorBidi"/>
      <w:b/>
      <w:bCs/>
      <w:color w:val="4F81BD" w:themeColor="accent1"/>
    </w:rPr>
  </w:style>
  <w:style w:type="paragraph" w:styleId="Sansinterligne">
    <w:name w:val="No Spacing"/>
    <w:uiPriority w:val="1"/>
    <w:qFormat/>
    <w:rsid w:val="009B1723"/>
    <w:pPr>
      <w:spacing w:after="0" w:line="240" w:lineRule="auto"/>
    </w:pPr>
  </w:style>
  <w:style w:type="character" w:customStyle="1" w:styleId="Titre4Car">
    <w:name w:val="Titre 4 Car"/>
    <w:basedOn w:val="Policepardfaut"/>
    <w:link w:val="Titre4"/>
    <w:uiPriority w:val="9"/>
    <w:semiHidden/>
    <w:rsid w:val="004931F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727A03"/>
    <w:rPr>
      <w:color w:val="0000FF" w:themeColor="hyperlink"/>
      <w:u w:val="single"/>
    </w:rPr>
  </w:style>
  <w:style w:type="paragraph" w:styleId="Textedebulles">
    <w:name w:val="Balloon Text"/>
    <w:basedOn w:val="Normal"/>
    <w:link w:val="TextedebullesCar"/>
    <w:uiPriority w:val="99"/>
    <w:semiHidden/>
    <w:unhideWhenUsed/>
    <w:rsid w:val="00A64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872"/>
    <w:rPr>
      <w:rFonts w:ascii="Tahoma" w:hAnsi="Tahoma" w:cs="Tahoma"/>
      <w:sz w:val="16"/>
      <w:szCs w:val="16"/>
    </w:rPr>
  </w:style>
  <w:style w:type="character" w:customStyle="1" w:styleId="hps">
    <w:name w:val="hps"/>
    <w:basedOn w:val="Policepardfaut"/>
    <w:rsid w:val="00522D49"/>
  </w:style>
</w:styles>
</file>

<file path=word/webSettings.xml><?xml version="1.0" encoding="utf-8"?>
<w:webSettings xmlns:r="http://schemas.openxmlformats.org/officeDocument/2006/relationships" xmlns:w="http://schemas.openxmlformats.org/wordprocessingml/2006/main">
  <w:divs>
    <w:div w:id="118451996">
      <w:bodyDiv w:val="1"/>
      <w:marLeft w:val="0"/>
      <w:marRight w:val="0"/>
      <w:marTop w:val="0"/>
      <w:marBottom w:val="0"/>
      <w:divBdr>
        <w:top w:val="none" w:sz="0" w:space="0" w:color="auto"/>
        <w:left w:val="none" w:sz="0" w:space="0" w:color="auto"/>
        <w:bottom w:val="none" w:sz="0" w:space="0" w:color="auto"/>
        <w:right w:val="none" w:sz="0" w:space="0" w:color="auto"/>
      </w:divBdr>
      <w:divsChild>
        <w:div w:id="1004359954">
          <w:marLeft w:val="302"/>
          <w:marRight w:val="0"/>
          <w:marTop w:val="180"/>
          <w:marBottom w:val="180"/>
          <w:divBdr>
            <w:top w:val="none" w:sz="0" w:space="0" w:color="auto"/>
            <w:left w:val="none" w:sz="0" w:space="0" w:color="auto"/>
            <w:bottom w:val="none" w:sz="0" w:space="0" w:color="auto"/>
            <w:right w:val="none" w:sz="0" w:space="0" w:color="auto"/>
          </w:divBdr>
        </w:div>
        <w:div w:id="800423834">
          <w:marLeft w:val="302"/>
          <w:marRight w:val="0"/>
          <w:marTop w:val="180"/>
          <w:marBottom w:val="180"/>
          <w:divBdr>
            <w:top w:val="none" w:sz="0" w:space="0" w:color="auto"/>
            <w:left w:val="none" w:sz="0" w:space="0" w:color="auto"/>
            <w:bottom w:val="none" w:sz="0" w:space="0" w:color="auto"/>
            <w:right w:val="none" w:sz="0" w:space="0" w:color="auto"/>
          </w:divBdr>
        </w:div>
        <w:div w:id="2016150989">
          <w:marLeft w:val="302"/>
          <w:marRight w:val="0"/>
          <w:marTop w:val="180"/>
          <w:marBottom w:val="180"/>
          <w:divBdr>
            <w:top w:val="none" w:sz="0" w:space="0" w:color="auto"/>
            <w:left w:val="none" w:sz="0" w:space="0" w:color="auto"/>
            <w:bottom w:val="none" w:sz="0" w:space="0" w:color="auto"/>
            <w:right w:val="none" w:sz="0" w:space="0" w:color="auto"/>
          </w:divBdr>
        </w:div>
        <w:div w:id="334114643">
          <w:marLeft w:val="994"/>
          <w:marRight w:val="0"/>
          <w:marTop w:val="0"/>
          <w:marBottom w:val="160"/>
          <w:divBdr>
            <w:top w:val="none" w:sz="0" w:space="0" w:color="auto"/>
            <w:left w:val="none" w:sz="0" w:space="0" w:color="auto"/>
            <w:bottom w:val="none" w:sz="0" w:space="0" w:color="auto"/>
            <w:right w:val="none" w:sz="0" w:space="0" w:color="auto"/>
          </w:divBdr>
        </w:div>
        <w:div w:id="521670538">
          <w:marLeft w:val="994"/>
          <w:marRight w:val="0"/>
          <w:marTop w:val="0"/>
          <w:marBottom w:val="160"/>
          <w:divBdr>
            <w:top w:val="none" w:sz="0" w:space="0" w:color="auto"/>
            <w:left w:val="none" w:sz="0" w:space="0" w:color="auto"/>
            <w:bottom w:val="none" w:sz="0" w:space="0" w:color="auto"/>
            <w:right w:val="none" w:sz="0" w:space="0" w:color="auto"/>
          </w:divBdr>
        </w:div>
        <w:div w:id="669604714">
          <w:marLeft w:val="994"/>
          <w:marRight w:val="0"/>
          <w:marTop w:val="0"/>
          <w:marBottom w:val="160"/>
          <w:divBdr>
            <w:top w:val="none" w:sz="0" w:space="0" w:color="auto"/>
            <w:left w:val="none" w:sz="0" w:space="0" w:color="auto"/>
            <w:bottom w:val="none" w:sz="0" w:space="0" w:color="auto"/>
            <w:right w:val="none" w:sz="0" w:space="0" w:color="auto"/>
          </w:divBdr>
        </w:div>
      </w:divsChild>
    </w:div>
    <w:div w:id="501118433">
      <w:bodyDiv w:val="1"/>
      <w:marLeft w:val="0"/>
      <w:marRight w:val="0"/>
      <w:marTop w:val="0"/>
      <w:marBottom w:val="0"/>
      <w:divBdr>
        <w:top w:val="none" w:sz="0" w:space="0" w:color="auto"/>
        <w:left w:val="none" w:sz="0" w:space="0" w:color="auto"/>
        <w:bottom w:val="none" w:sz="0" w:space="0" w:color="auto"/>
        <w:right w:val="none" w:sz="0" w:space="0" w:color="auto"/>
      </w:divBdr>
      <w:divsChild>
        <w:div w:id="667949832">
          <w:marLeft w:val="0"/>
          <w:marRight w:val="0"/>
          <w:marTop w:val="0"/>
          <w:marBottom w:val="0"/>
          <w:divBdr>
            <w:top w:val="none" w:sz="0" w:space="0" w:color="auto"/>
            <w:left w:val="none" w:sz="0" w:space="0" w:color="auto"/>
            <w:bottom w:val="none" w:sz="0" w:space="0" w:color="auto"/>
            <w:right w:val="none" w:sz="0" w:space="0" w:color="auto"/>
          </w:divBdr>
          <w:divsChild>
            <w:div w:id="683635768">
              <w:marLeft w:val="0"/>
              <w:marRight w:val="0"/>
              <w:marTop w:val="0"/>
              <w:marBottom w:val="0"/>
              <w:divBdr>
                <w:top w:val="none" w:sz="0" w:space="0" w:color="auto"/>
                <w:left w:val="none" w:sz="0" w:space="0" w:color="auto"/>
                <w:bottom w:val="none" w:sz="0" w:space="0" w:color="auto"/>
                <w:right w:val="none" w:sz="0" w:space="0" w:color="auto"/>
              </w:divBdr>
              <w:divsChild>
                <w:div w:id="628324325">
                  <w:marLeft w:val="0"/>
                  <w:marRight w:val="0"/>
                  <w:marTop w:val="0"/>
                  <w:marBottom w:val="0"/>
                  <w:divBdr>
                    <w:top w:val="none" w:sz="0" w:space="0" w:color="auto"/>
                    <w:left w:val="none" w:sz="0" w:space="0" w:color="auto"/>
                    <w:bottom w:val="none" w:sz="0" w:space="0" w:color="auto"/>
                    <w:right w:val="none" w:sz="0" w:space="0" w:color="auto"/>
                  </w:divBdr>
                  <w:divsChild>
                    <w:div w:id="164827478">
                      <w:marLeft w:val="0"/>
                      <w:marRight w:val="0"/>
                      <w:marTop w:val="0"/>
                      <w:marBottom w:val="0"/>
                      <w:divBdr>
                        <w:top w:val="none" w:sz="0" w:space="0" w:color="auto"/>
                        <w:left w:val="none" w:sz="0" w:space="0" w:color="auto"/>
                        <w:bottom w:val="none" w:sz="0" w:space="0" w:color="auto"/>
                        <w:right w:val="none" w:sz="0" w:space="0" w:color="auto"/>
                      </w:divBdr>
                      <w:divsChild>
                        <w:div w:id="861288385">
                          <w:marLeft w:val="0"/>
                          <w:marRight w:val="0"/>
                          <w:marTop w:val="0"/>
                          <w:marBottom w:val="0"/>
                          <w:divBdr>
                            <w:top w:val="none" w:sz="0" w:space="0" w:color="auto"/>
                            <w:left w:val="none" w:sz="0" w:space="0" w:color="auto"/>
                            <w:bottom w:val="none" w:sz="0" w:space="0" w:color="auto"/>
                            <w:right w:val="none" w:sz="0" w:space="0" w:color="auto"/>
                          </w:divBdr>
                          <w:divsChild>
                            <w:div w:id="523134831">
                              <w:marLeft w:val="0"/>
                              <w:marRight w:val="0"/>
                              <w:marTop w:val="0"/>
                              <w:marBottom w:val="0"/>
                              <w:divBdr>
                                <w:top w:val="none" w:sz="0" w:space="0" w:color="auto"/>
                                <w:left w:val="none" w:sz="0" w:space="0" w:color="auto"/>
                                <w:bottom w:val="none" w:sz="0" w:space="0" w:color="auto"/>
                                <w:right w:val="none" w:sz="0" w:space="0" w:color="auto"/>
                              </w:divBdr>
                              <w:divsChild>
                                <w:div w:id="283312893">
                                  <w:marLeft w:val="0"/>
                                  <w:marRight w:val="0"/>
                                  <w:marTop w:val="0"/>
                                  <w:marBottom w:val="0"/>
                                  <w:divBdr>
                                    <w:top w:val="none" w:sz="0" w:space="0" w:color="auto"/>
                                    <w:left w:val="none" w:sz="0" w:space="0" w:color="auto"/>
                                    <w:bottom w:val="none" w:sz="0" w:space="0" w:color="auto"/>
                                    <w:right w:val="none" w:sz="0" w:space="0" w:color="auto"/>
                                  </w:divBdr>
                                  <w:divsChild>
                                    <w:div w:id="1758163703">
                                      <w:marLeft w:val="0"/>
                                      <w:marRight w:val="0"/>
                                      <w:marTop w:val="0"/>
                                      <w:marBottom w:val="0"/>
                                      <w:divBdr>
                                        <w:top w:val="none" w:sz="0" w:space="0" w:color="auto"/>
                                        <w:left w:val="none" w:sz="0" w:space="0" w:color="auto"/>
                                        <w:bottom w:val="none" w:sz="0" w:space="0" w:color="auto"/>
                                        <w:right w:val="none" w:sz="0" w:space="0" w:color="auto"/>
                                      </w:divBdr>
                                      <w:divsChild>
                                        <w:div w:id="1388534199">
                                          <w:marLeft w:val="0"/>
                                          <w:marRight w:val="0"/>
                                          <w:marTop w:val="0"/>
                                          <w:marBottom w:val="0"/>
                                          <w:divBdr>
                                            <w:top w:val="none" w:sz="0" w:space="0" w:color="auto"/>
                                            <w:left w:val="none" w:sz="0" w:space="0" w:color="auto"/>
                                            <w:bottom w:val="none" w:sz="0" w:space="0" w:color="auto"/>
                                            <w:right w:val="none" w:sz="0" w:space="0" w:color="auto"/>
                                          </w:divBdr>
                                          <w:divsChild>
                                            <w:div w:id="2143232557">
                                              <w:marLeft w:val="0"/>
                                              <w:marRight w:val="0"/>
                                              <w:marTop w:val="0"/>
                                              <w:marBottom w:val="31"/>
                                              <w:divBdr>
                                                <w:top w:val="none" w:sz="0" w:space="0" w:color="auto"/>
                                                <w:left w:val="none" w:sz="0" w:space="0" w:color="auto"/>
                                                <w:bottom w:val="none" w:sz="0" w:space="0" w:color="auto"/>
                                                <w:right w:val="none" w:sz="0" w:space="0" w:color="auto"/>
                                              </w:divBdr>
                                              <w:divsChild>
                                                <w:div w:id="89497053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sChild>
                                                        <w:div w:id="6401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3170">
                                                  <w:marLeft w:val="0"/>
                                                  <w:marRight w:val="0"/>
                                                  <w:marTop w:val="0"/>
                                                  <w:marBottom w:val="0"/>
                                                  <w:divBdr>
                                                    <w:top w:val="none" w:sz="0" w:space="0" w:color="auto"/>
                                                    <w:left w:val="none" w:sz="0" w:space="0" w:color="auto"/>
                                                    <w:bottom w:val="none" w:sz="0" w:space="0" w:color="auto"/>
                                                    <w:right w:val="none" w:sz="0" w:space="0" w:color="auto"/>
                                                  </w:divBdr>
                                                  <w:divsChild>
                                                    <w:div w:id="27418867">
                                                      <w:marLeft w:val="0"/>
                                                      <w:marRight w:val="0"/>
                                                      <w:marTop w:val="0"/>
                                                      <w:marBottom w:val="0"/>
                                                      <w:divBdr>
                                                        <w:top w:val="none" w:sz="0" w:space="0" w:color="auto"/>
                                                        <w:left w:val="none" w:sz="0" w:space="0" w:color="auto"/>
                                                        <w:bottom w:val="none" w:sz="0" w:space="0" w:color="auto"/>
                                                        <w:right w:val="none" w:sz="0" w:space="0" w:color="auto"/>
                                                      </w:divBdr>
                                                      <w:divsChild>
                                                        <w:div w:id="1830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00">
                                                  <w:marLeft w:val="0"/>
                                                  <w:marRight w:val="0"/>
                                                  <w:marTop w:val="0"/>
                                                  <w:marBottom w:val="0"/>
                                                  <w:divBdr>
                                                    <w:top w:val="none" w:sz="0" w:space="0" w:color="auto"/>
                                                    <w:left w:val="none" w:sz="0" w:space="0" w:color="auto"/>
                                                    <w:bottom w:val="none" w:sz="0" w:space="0" w:color="auto"/>
                                                    <w:right w:val="none" w:sz="0" w:space="0" w:color="auto"/>
                                                  </w:divBdr>
                                                  <w:divsChild>
                                                    <w:div w:id="462239912">
                                                      <w:marLeft w:val="0"/>
                                                      <w:marRight w:val="0"/>
                                                      <w:marTop w:val="0"/>
                                                      <w:marBottom w:val="0"/>
                                                      <w:divBdr>
                                                        <w:top w:val="none" w:sz="0" w:space="0" w:color="auto"/>
                                                        <w:left w:val="none" w:sz="0" w:space="0" w:color="auto"/>
                                                        <w:bottom w:val="none" w:sz="0" w:space="0" w:color="auto"/>
                                                        <w:right w:val="none" w:sz="0" w:space="0" w:color="auto"/>
                                                      </w:divBdr>
                                                      <w:divsChild>
                                                        <w:div w:id="19416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0304">
                                              <w:marLeft w:val="0"/>
                                              <w:marRight w:val="0"/>
                                              <w:marTop w:val="0"/>
                                              <w:marBottom w:val="0"/>
                                              <w:divBdr>
                                                <w:top w:val="single" w:sz="4" w:space="0" w:color="F5F5F5"/>
                                                <w:left w:val="single" w:sz="4" w:space="0" w:color="F5F5F5"/>
                                                <w:bottom w:val="single" w:sz="4" w:space="0" w:color="F5F5F5"/>
                                                <w:right w:val="single" w:sz="4" w:space="0" w:color="F5F5F5"/>
                                              </w:divBdr>
                                              <w:divsChild>
                                                <w:div w:id="231503255">
                                                  <w:marLeft w:val="0"/>
                                                  <w:marRight w:val="0"/>
                                                  <w:marTop w:val="0"/>
                                                  <w:marBottom w:val="0"/>
                                                  <w:divBdr>
                                                    <w:top w:val="none" w:sz="0" w:space="0" w:color="auto"/>
                                                    <w:left w:val="none" w:sz="0" w:space="0" w:color="auto"/>
                                                    <w:bottom w:val="none" w:sz="0" w:space="0" w:color="auto"/>
                                                    <w:right w:val="none" w:sz="0" w:space="0" w:color="auto"/>
                                                  </w:divBdr>
                                                  <w:divsChild>
                                                    <w:div w:id="200823163">
                                                      <w:marLeft w:val="0"/>
                                                      <w:marRight w:val="0"/>
                                                      <w:marTop w:val="0"/>
                                                      <w:marBottom w:val="0"/>
                                                      <w:divBdr>
                                                        <w:top w:val="none" w:sz="0" w:space="0" w:color="auto"/>
                                                        <w:left w:val="none" w:sz="0" w:space="0" w:color="auto"/>
                                                        <w:bottom w:val="none" w:sz="0" w:space="0" w:color="auto"/>
                                                        <w:right w:val="none" w:sz="0" w:space="0" w:color="auto"/>
                                                      </w:divBdr>
                                                      <w:divsChild>
                                                        <w:div w:id="4417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131344">
      <w:bodyDiv w:val="1"/>
      <w:marLeft w:val="0"/>
      <w:marRight w:val="0"/>
      <w:marTop w:val="0"/>
      <w:marBottom w:val="0"/>
      <w:divBdr>
        <w:top w:val="none" w:sz="0" w:space="0" w:color="auto"/>
        <w:left w:val="none" w:sz="0" w:space="0" w:color="auto"/>
        <w:bottom w:val="none" w:sz="0" w:space="0" w:color="auto"/>
        <w:right w:val="none" w:sz="0" w:space="0" w:color="auto"/>
      </w:divBdr>
      <w:divsChild>
        <w:div w:id="2062092414">
          <w:marLeft w:val="302"/>
          <w:marRight w:val="0"/>
          <w:marTop w:val="180"/>
          <w:marBottom w:val="180"/>
          <w:divBdr>
            <w:top w:val="none" w:sz="0" w:space="0" w:color="auto"/>
            <w:left w:val="none" w:sz="0" w:space="0" w:color="auto"/>
            <w:bottom w:val="none" w:sz="0" w:space="0" w:color="auto"/>
            <w:right w:val="none" w:sz="0" w:space="0" w:color="auto"/>
          </w:divBdr>
        </w:div>
        <w:div w:id="1510291128">
          <w:marLeft w:val="302"/>
          <w:marRight w:val="0"/>
          <w:marTop w:val="180"/>
          <w:marBottom w:val="180"/>
          <w:divBdr>
            <w:top w:val="none" w:sz="0" w:space="0" w:color="auto"/>
            <w:left w:val="none" w:sz="0" w:space="0" w:color="auto"/>
            <w:bottom w:val="none" w:sz="0" w:space="0" w:color="auto"/>
            <w:right w:val="none" w:sz="0" w:space="0" w:color="auto"/>
          </w:divBdr>
        </w:div>
        <w:div w:id="1165782938">
          <w:marLeft w:val="302"/>
          <w:marRight w:val="0"/>
          <w:marTop w:val="180"/>
          <w:marBottom w:val="180"/>
          <w:divBdr>
            <w:top w:val="none" w:sz="0" w:space="0" w:color="auto"/>
            <w:left w:val="none" w:sz="0" w:space="0" w:color="auto"/>
            <w:bottom w:val="none" w:sz="0" w:space="0" w:color="auto"/>
            <w:right w:val="none" w:sz="0" w:space="0" w:color="auto"/>
          </w:divBdr>
        </w:div>
        <w:div w:id="438185872">
          <w:marLeft w:val="994"/>
          <w:marRight w:val="0"/>
          <w:marTop w:val="0"/>
          <w:marBottom w:val="160"/>
          <w:divBdr>
            <w:top w:val="none" w:sz="0" w:space="0" w:color="auto"/>
            <w:left w:val="none" w:sz="0" w:space="0" w:color="auto"/>
            <w:bottom w:val="none" w:sz="0" w:space="0" w:color="auto"/>
            <w:right w:val="none" w:sz="0" w:space="0" w:color="auto"/>
          </w:divBdr>
        </w:div>
        <w:div w:id="785077141">
          <w:marLeft w:val="994"/>
          <w:marRight w:val="0"/>
          <w:marTop w:val="0"/>
          <w:marBottom w:val="160"/>
          <w:divBdr>
            <w:top w:val="none" w:sz="0" w:space="0" w:color="auto"/>
            <w:left w:val="none" w:sz="0" w:space="0" w:color="auto"/>
            <w:bottom w:val="none" w:sz="0" w:space="0" w:color="auto"/>
            <w:right w:val="none" w:sz="0" w:space="0" w:color="auto"/>
          </w:divBdr>
        </w:div>
        <w:div w:id="661201681">
          <w:marLeft w:val="994"/>
          <w:marRight w:val="0"/>
          <w:marTop w:val="0"/>
          <w:marBottom w:val="160"/>
          <w:divBdr>
            <w:top w:val="none" w:sz="0" w:space="0" w:color="auto"/>
            <w:left w:val="none" w:sz="0" w:space="0" w:color="auto"/>
            <w:bottom w:val="none" w:sz="0" w:space="0" w:color="auto"/>
            <w:right w:val="none" w:sz="0" w:space="0" w:color="auto"/>
          </w:divBdr>
        </w:div>
        <w:div w:id="1673221611">
          <w:marLeft w:val="994"/>
          <w:marRight w:val="0"/>
          <w:marTop w:val="0"/>
          <w:marBottom w:val="160"/>
          <w:divBdr>
            <w:top w:val="none" w:sz="0" w:space="0" w:color="auto"/>
            <w:left w:val="none" w:sz="0" w:space="0" w:color="auto"/>
            <w:bottom w:val="none" w:sz="0" w:space="0" w:color="auto"/>
            <w:right w:val="none" w:sz="0" w:space="0" w:color="auto"/>
          </w:divBdr>
        </w:div>
        <w:div w:id="878130528">
          <w:marLeft w:val="302"/>
          <w:marRight w:val="0"/>
          <w:marTop w:val="180"/>
          <w:marBottom w:val="180"/>
          <w:divBdr>
            <w:top w:val="none" w:sz="0" w:space="0" w:color="auto"/>
            <w:left w:val="none" w:sz="0" w:space="0" w:color="auto"/>
            <w:bottom w:val="none" w:sz="0" w:space="0" w:color="auto"/>
            <w:right w:val="none" w:sz="0" w:space="0" w:color="auto"/>
          </w:divBdr>
        </w:div>
      </w:divsChild>
    </w:div>
    <w:div w:id="1196193946">
      <w:bodyDiv w:val="1"/>
      <w:marLeft w:val="0"/>
      <w:marRight w:val="0"/>
      <w:marTop w:val="0"/>
      <w:marBottom w:val="0"/>
      <w:divBdr>
        <w:top w:val="none" w:sz="0" w:space="0" w:color="auto"/>
        <w:left w:val="none" w:sz="0" w:space="0" w:color="auto"/>
        <w:bottom w:val="none" w:sz="0" w:space="0" w:color="auto"/>
        <w:right w:val="none" w:sz="0" w:space="0" w:color="auto"/>
      </w:divBdr>
      <w:divsChild>
        <w:div w:id="1986347924">
          <w:marLeft w:val="302"/>
          <w:marRight w:val="0"/>
          <w:marTop w:val="180"/>
          <w:marBottom w:val="180"/>
          <w:divBdr>
            <w:top w:val="none" w:sz="0" w:space="0" w:color="auto"/>
            <w:left w:val="none" w:sz="0" w:space="0" w:color="auto"/>
            <w:bottom w:val="none" w:sz="0" w:space="0" w:color="auto"/>
            <w:right w:val="none" w:sz="0" w:space="0" w:color="auto"/>
          </w:divBdr>
        </w:div>
        <w:div w:id="547378892">
          <w:marLeft w:val="994"/>
          <w:marRight w:val="0"/>
          <w:marTop w:val="0"/>
          <w:marBottom w:val="160"/>
          <w:divBdr>
            <w:top w:val="none" w:sz="0" w:space="0" w:color="auto"/>
            <w:left w:val="none" w:sz="0" w:space="0" w:color="auto"/>
            <w:bottom w:val="none" w:sz="0" w:space="0" w:color="auto"/>
            <w:right w:val="none" w:sz="0" w:space="0" w:color="auto"/>
          </w:divBdr>
        </w:div>
        <w:div w:id="2003196515">
          <w:marLeft w:val="994"/>
          <w:marRight w:val="0"/>
          <w:marTop w:val="0"/>
          <w:marBottom w:val="160"/>
          <w:divBdr>
            <w:top w:val="none" w:sz="0" w:space="0" w:color="auto"/>
            <w:left w:val="none" w:sz="0" w:space="0" w:color="auto"/>
            <w:bottom w:val="none" w:sz="0" w:space="0" w:color="auto"/>
            <w:right w:val="none" w:sz="0" w:space="0" w:color="auto"/>
          </w:divBdr>
        </w:div>
        <w:div w:id="1007321059">
          <w:marLeft w:val="994"/>
          <w:marRight w:val="0"/>
          <w:marTop w:val="0"/>
          <w:marBottom w:val="160"/>
          <w:divBdr>
            <w:top w:val="none" w:sz="0" w:space="0" w:color="auto"/>
            <w:left w:val="none" w:sz="0" w:space="0" w:color="auto"/>
            <w:bottom w:val="none" w:sz="0" w:space="0" w:color="auto"/>
            <w:right w:val="none" w:sz="0" w:space="0" w:color="auto"/>
          </w:divBdr>
        </w:div>
        <w:div w:id="1600479250">
          <w:marLeft w:val="302"/>
          <w:marRight w:val="0"/>
          <w:marTop w:val="180"/>
          <w:marBottom w:val="180"/>
          <w:divBdr>
            <w:top w:val="none" w:sz="0" w:space="0" w:color="auto"/>
            <w:left w:val="none" w:sz="0" w:space="0" w:color="auto"/>
            <w:bottom w:val="none" w:sz="0" w:space="0" w:color="auto"/>
            <w:right w:val="none" w:sz="0" w:space="0" w:color="auto"/>
          </w:divBdr>
        </w:div>
      </w:divsChild>
    </w:div>
    <w:div w:id="1724404378">
      <w:bodyDiv w:val="1"/>
      <w:marLeft w:val="0"/>
      <w:marRight w:val="0"/>
      <w:marTop w:val="0"/>
      <w:marBottom w:val="0"/>
      <w:divBdr>
        <w:top w:val="none" w:sz="0" w:space="0" w:color="auto"/>
        <w:left w:val="none" w:sz="0" w:space="0" w:color="auto"/>
        <w:bottom w:val="none" w:sz="0" w:space="0" w:color="auto"/>
        <w:right w:val="none" w:sz="0" w:space="0" w:color="auto"/>
      </w:divBdr>
      <w:divsChild>
        <w:div w:id="1843009619">
          <w:marLeft w:val="302"/>
          <w:marRight w:val="0"/>
          <w:marTop w:val="180"/>
          <w:marBottom w:val="180"/>
          <w:divBdr>
            <w:top w:val="none" w:sz="0" w:space="0" w:color="auto"/>
            <w:left w:val="none" w:sz="0" w:space="0" w:color="auto"/>
            <w:bottom w:val="none" w:sz="0" w:space="0" w:color="auto"/>
            <w:right w:val="none" w:sz="0" w:space="0" w:color="auto"/>
          </w:divBdr>
        </w:div>
        <w:div w:id="792208971">
          <w:marLeft w:val="302"/>
          <w:marRight w:val="0"/>
          <w:marTop w:val="180"/>
          <w:marBottom w:val="180"/>
          <w:divBdr>
            <w:top w:val="none" w:sz="0" w:space="0" w:color="auto"/>
            <w:left w:val="none" w:sz="0" w:space="0" w:color="auto"/>
            <w:bottom w:val="none" w:sz="0" w:space="0" w:color="auto"/>
            <w:right w:val="none" w:sz="0" w:space="0" w:color="auto"/>
          </w:divBdr>
        </w:div>
        <w:div w:id="423495730">
          <w:marLeft w:val="302"/>
          <w:marRight w:val="0"/>
          <w:marTop w:val="180"/>
          <w:marBottom w:val="180"/>
          <w:divBdr>
            <w:top w:val="none" w:sz="0" w:space="0" w:color="auto"/>
            <w:left w:val="none" w:sz="0" w:space="0" w:color="auto"/>
            <w:bottom w:val="none" w:sz="0" w:space="0" w:color="auto"/>
            <w:right w:val="none" w:sz="0" w:space="0" w:color="auto"/>
          </w:divBdr>
        </w:div>
        <w:div w:id="2023896689">
          <w:marLeft w:val="302"/>
          <w:marRight w:val="0"/>
          <w:marTop w:val="180"/>
          <w:marBottom w:val="180"/>
          <w:divBdr>
            <w:top w:val="none" w:sz="0" w:space="0" w:color="auto"/>
            <w:left w:val="none" w:sz="0" w:space="0" w:color="auto"/>
            <w:bottom w:val="none" w:sz="0" w:space="0" w:color="auto"/>
            <w:right w:val="none" w:sz="0" w:space="0" w:color="auto"/>
          </w:divBdr>
        </w:div>
        <w:div w:id="769856862">
          <w:marLeft w:val="302"/>
          <w:marRight w:val="0"/>
          <w:marTop w:val="180"/>
          <w:marBottom w:val="180"/>
          <w:divBdr>
            <w:top w:val="none" w:sz="0" w:space="0" w:color="auto"/>
            <w:left w:val="none" w:sz="0" w:space="0" w:color="auto"/>
            <w:bottom w:val="none" w:sz="0" w:space="0" w:color="auto"/>
            <w:right w:val="none" w:sz="0" w:space="0" w:color="auto"/>
          </w:divBdr>
        </w:div>
        <w:div w:id="1453549149">
          <w:marLeft w:val="302"/>
          <w:marRight w:val="0"/>
          <w:marTop w:val="180"/>
          <w:marBottom w:val="180"/>
          <w:divBdr>
            <w:top w:val="none" w:sz="0" w:space="0" w:color="auto"/>
            <w:left w:val="none" w:sz="0" w:space="0" w:color="auto"/>
            <w:bottom w:val="none" w:sz="0" w:space="0" w:color="auto"/>
            <w:right w:val="none" w:sz="0" w:space="0" w:color="auto"/>
          </w:divBdr>
        </w:div>
        <w:div w:id="537670631">
          <w:marLeft w:val="302"/>
          <w:marRight w:val="0"/>
          <w:marTop w:val="180"/>
          <w:marBottom w:val="180"/>
          <w:divBdr>
            <w:top w:val="none" w:sz="0" w:space="0" w:color="auto"/>
            <w:left w:val="none" w:sz="0" w:space="0" w:color="auto"/>
            <w:bottom w:val="none" w:sz="0" w:space="0" w:color="auto"/>
            <w:right w:val="none" w:sz="0" w:space="0" w:color="auto"/>
          </w:divBdr>
        </w:div>
        <w:div w:id="1024133140">
          <w:marLeft w:val="302"/>
          <w:marRight w:val="0"/>
          <w:marTop w:val="180"/>
          <w:marBottom w:val="180"/>
          <w:divBdr>
            <w:top w:val="none" w:sz="0" w:space="0" w:color="auto"/>
            <w:left w:val="none" w:sz="0" w:space="0" w:color="auto"/>
            <w:bottom w:val="none" w:sz="0" w:space="0" w:color="auto"/>
            <w:right w:val="none" w:sz="0" w:space="0" w:color="auto"/>
          </w:divBdr>
        </w:div>
      </w:divsChild>
    </w:div>
    <w:div w:id="1858352217">
      <w:bodyDiv w:val="1"/>
      <w:marLeft w:val="0"/>
      <w:marRight w:val="0"/>
      <w:marTop w:val="0"/>
      <w:marBottom w:val="0"/>
      <w:divBdr>
        <w:top w:val="none" w:sz="0" w:space="0" w:color="auto"/>
        <w:left w:val="none" w:sz="0" w:space="0" w:color="auto"/>
        <w:bottom w:val="none" w:sz="0" w:space="0" w:color="auto"/>
        <w:right w:val="none" w:sz="0" w:space="0" w:color="auto"/>
      </w:divBdr>
      <w:divsChild>
        <w:div w:id="1174419803">
          <w:marLeft w:val="0"/>
          <w:marRight w:val="0"/>
          <w:marTop w:val="0"/>
          <w:marBottom w:val="0"/>
          <w:divBdr>
            <w:top w:val="none" w:sz="0" w:space="0" w:color="auto"/>
            <w:left w:val="none" w:sz="0" w:space="0" w:color="auto"/>
            <w:bottom w:val="none" w:sz="0" w:space="0" w:color="auto"/>
            <w:right w:val="none" w:sz="0" w:space="0" w:color="auto"/>
          </w:divBdr>
          <w:divsChild>
            <w:div w:id="351418564">
              <w:marLeft w:val="0"/>
              <w:marRight w:val="0"/>
              <w:marTop w:val="0"/>
              <w:marBottom w:val="0"/>
              <w:divBdr>
                <w:top w:val="none" w:sz="0" w:space="0" w:color="auto"/>
                <w:left w:val="none" w:sz="0" w:space="0" w:color="auto"/>
                <w:bottom w:val="none" w:sz="0" w:space="0" w:color="auto"/>
                <w:right w:val="none" w:sz="0" w:space="0" w:color="auto"/>
              </w:divBdr>
              <w:divsChild>
                <w:div w:id="2104910739">
                  <w:marLeft w:val="0"/>
                  <w:marRight w:val="0"/>
                  <w:marTop w:val="0"/>
                  <w:marBottom w:val="0"/>
                  <w:divBdr>
                    <w:top w:val="none" w:sz="0" w:space="0" w:color="auto"/>
                    <w:left w:val="none" w:sz="0" w:space="0" w:color="auto"/>
                    <w:bottom w:val="none" w:sz="0" w:space="0" w:color="auto"/>
                    <w:right w:val="none" w:sz="0" w:space="0" w:color="auto"/>
                  </w:divBdr>
                  <w:divsChild>
                    <w:div w:id="1330714312">
                      <w:marLeft w:val="0"/>
                      <w:marRight w:val="0"/>
                      <w:marTop w:val="0"/>
                      <w:marBottom w:val="0"/>
                      <w:divBdr>
                        <w:top w:val="none" w:sz="0" w:space="0" w:color="auto"/>
                        <w:left w:val="none" w:sz="0" w:space="0" w:color="auto"/>
                        <w:bottom w:val="none" w:sz="0" w:space="0" w:color="auto"/>
                        <w:right w:val="none" w:sz="0" w:space="0" w:color="auto"/>
                      </w:divBdr>
                      <w:divsChild>
                        <w:div w:id="463960722">
                          <w:marLeft w:val="0"/>
                          <w:marRight w:val="0"/>
                          <w:marTop w:val="0"/>
                          <w:marBottom w:val="0"/>
                          <w:divBdr>
                            <w:top w:val="none" w:sz="0" w:space="0" w:color="auto"/>
                            <w:left w:val="none" w:sz="0" w:space="0" w:color="auto"/>
                            <w:bottom w:val="none" w:sz="0" w:space="0" w:color="auto"/>
                            <w:right w:val="none" w:sz="0" w:space="0" w:color="auto"/>
                          </w:divBdr>
                          <w:divsChild>
                            <w:div w:id="1787311001">
                              <w:marLeft w:val="0"/>
                              <w:marRight w:val="0"/>
                              <w:marTop w:val="0"/>
                              <w:marBottom w:val="0"/>
                              <w:divBdr>
                                <w:top w:val="none" w:sz="0" w:space="0" w:color="auto"/>
                                <w:left w:val="none" w:sz="0" w:space="0" w:color="auto"/>
                                <w:bottom w:val="none" w:sz="0" w:space="0" w:color="auto"/>
                                <w:right w:val="none" w:sz="0" w:space="0" w:color="auto"/>
                              </w:divBdr>
                              <w:divsChild>
                                <w:div w:id="1709795518">
                                  <w:marLeft w:val="0"/>
                                  <w:marRight w:val="0"/>
                                  <w:marTop w:val="0"/>
                                  <w:marBottom w:val="0"/>
                                  <w:divBdr>
                                    <w:top w:val="none" w:sz="0" w:space="0" w:color="auto"/>
                                    <w:left w:val="none" w:sz="0" w:space="0" w:color="auto"/>
                                    <w:bottom w:val="none" w:sz="0" w:space="0" w:color="auto"/>
                                    <w:right w:val="none" w:sz="0" w:space="0" w:color="auto"/>
                                  </w:divBdr>
                                  <w:divsChild>
                                    <w:div w:id="1305550025">
                                      <w:marLeft w:val="0"/>
                                      <w:marRight w:val="0"/>
                                      <w:marTop w:val="0"/>
                                      <w:marBottom w:val="0"/>
                                      <w:divBdr>
                                        <w:top w:val="none" w:sz="0" w:space="0" w:color="auto"/>
                                        <w:left w:val="none" w:sz="0" w:space="0" w:color="auto"/>
                                        <w:bottom w:val="none" w:sz="0" w:space="0" w:color="auto"/>
                                        <w:right w:val="none" w:sz="0" w:space="0" w:color="auto"/>
                                      </w:divBdr>
                                      <w:divsChild>
                                        <w:div w:id="1945307759">
                                          <w:marLeft w:val="0"/>
                                          <w:marRight w:val="0"/>
                                          <w:marTop w:val="0"/>
                                          <w:marBottom w:val="0"/>
                                          <w:divBdr>
                                            <w:top w:val="none" w:sz="0" w:space="0" w:color="auto"/>
                                            <w:left w:val="none" w:sz="0" w:space="0" w:color="auto"/>
                                            <w:bottom w:val="none" w:sz="0" w:space="0" w:color="auto"/>
                                            <w:right w:val="none" w:sz="0" w:space="0" w:color="auto"/>
                                          </w:divBdr>
                                          <w:divsChild>
                                            <w:div w:id="102313757">
                                              <w:marLeft w:val="0"/>
                                              <w:marRight w:val="0"/>
                                              <w:marTop w:val="0"/>
                                              <w:marBottom w:val="0"/>
                                              <w:divBdr>
                                                <w:top w:val="single" w:sz="4" w:space="0" w:color="F5F5F5"/>
                                                <w:left w:val="single" w:sz="4" w:space="0" w:color="F5F5F5"/>
                                                <w:bottom w:val="single" w:sz="4" w:space="0" w:color="F5F5F5"/>
                                                <w:right w:val="single" w:sz="4" w:space="0" w:color="F5F5F5"/>
                                              </w:divBdr>
                                              <w:divsChild>
                                                <w:div w:id="170723999">
                                                  <w:marLeft w:val="0"/>
                                                  <w:marRight w:val="0"/>
                                                  <w:marTop w:val="0"/>
                                                  <w:marBottom w:val="0"/>
                                                  <w:divBdr>
                                                    <w:top w:val="none" w:sz="0" w:space="0" w:color="auto"/>
                                                    <w:left w:val="none" w:sz="0" w:space="0" w:color="auto"/>
                                                    <w:bottom w:val="none" w:sz="0" w:space="0" w:color="auto"/>
                                                    <w:right w:val="none" w:sz="0" w:space="0" w:color="auto"/>
                                                  </w:divBdr>
                                                  <w:divsChild>
                                                    <w:div w:id="2040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etablir.org" TargetMode="External"/><Relationship Id="rId5" Type="http://schemas.openxmlformats.org/officeDocument/2006/relationships/hyperlink" Target="http://www.info-schizophreni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7047</Words>
  <Characters>38762</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45718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philippe conus</cp:lastModifiedBy>
  <cp:revision>2</cp:revision>
  <dcterms:created xsi:type="dcterms:W3CDTF">2013-02-15T17:05:00Z</dcterms:created>
  <dcterms:modified xsi:type="dcterms:W3CDTF">2013-02-15T17:05:00Z</dcterms:modified>
</cp:coreProperties>
</file>